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xml" ContentType="application/vnd.openxmlformats-officedocument.wordprocessingml.comment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star_td="http://www.star-group.net/schemas/transit/filters/textdata" mc:Ignorable="w14 w15 w16se w16cid w16 w16cex w16sdtdh wp14">
  <w:body>
    <w:p w14:paraId="56FC33DD" w14:textId="42ADCE59" w:rsidR="0072059E" w:rsidRDefault="00700B3F" w:rsidP="00AF2A24">
      <w:pPr>
        <w:pStyle w:val="Subhead"/>
        <w:rPr>
          <w:bCs/>
          <w:iCs w:val="0"/>
          <w:spacing w:val="-10"/>
          <w:kern w:val="28"/>
          <w:sz w:val="40"/>
          <w:szCs w:val="40"/>
        </w:rPr>
      </w:pPr>
      <w:r>
        <w:rPr>
          <w:lang w:val="pt-BR"/>
          <w:rFonts w:ascii="Verdana" w:cs="majorBidi" w:eastAsia="majorEastAsia" w:hAnsi="Verdana" w:cstheme="majorBidi" w:eastAsiaTheme="majorEastAsia"/>
          <w:sz w:val="40"/>
          <w:kern w:val="28"/>
          <w:spacing w:val="-10"/>
        </w:rPr>
        <w:t xml:space="preserve">Kleemann │ Combinação de plantas interligada da linha PRO se destaca no Caribe</w:t>
      </w:r>
    </w:p>
    <w:p w14:paraId="3DB067B3" w14:textId="15701C01" w:rsidR="0072059E" w:rsidRPr="00955892" w:rsidRDefault="0072059E" w:rsidP="00AF2A24">
      <w:pPr>
        <w:pStyle w:val="Teaser"/>
        <w:rPr>
          <w:rFonts w:eastAsiaTheme="majorEastAsia" w:cstheme="majorBidi"/>
          <w:iCs/>
          <w:szCs w:val="22"/>
        </w:rPr>
      </w:pPr>
      <w:r>
        <w:rPr>
          <w:lang w:val="pt-BR"/>
          <w:rFonts w:ascii="Verdana" w:cs="majorBidi" w:eastAsia="majorEastAsia" w:hAnsi="Verdana" w:cstheme="majorBidi" w:eastAsiaTheme="majorEastAsia"/>
          <w:sz w:val="22"/>
        </w:rPr>
        <w:t xml:space="preserve">Para a obtenção de produtos finais destinados à produção de asfalto, em Trinidade e Tobago é usada uma combinação de plantas da linha PRO da Kleemann: o britador de mandíbulas móvel MOBICAT MC 120 Z PRO e o britador móvel de cone MOBICONE MCO 11 PRO. A planta móvel de peneiramento MOBISCREEN MS 953 EVO completa o processo na pedreira de calcário. </w:t>
      </w:r>
    </w:p>
    <w:p w14:paraId="7C0E932A" w14:textId="44C2A664" w:rsidR="0072059E" w:rsidRPr="00700B3F" w:rsidRDefault="0072059E" w:rsidP="0072059E">
      <w:pPr>
        <w:pStyle w:val="Standardabsatz"/>
        <w:rPr>
          <w:bCs/>
        </w:rPr>
      </w:pPr>
      <w:r>
        <w:rPr>
          <w:lang w:val="pt-BR"/>
          <w:rFonts w:ascii="Verdana" w:cs="minorBidi" w:eastAsia="minorHAnsi" w:hAnsi="Verdana" w:cstheme="minorBidi" w:eastAsiaTheme="minorHAnsi"/>
          <w:sz w:val="22"/>
        </w:rPr>
        <w:t xml:space="preserve">A boa qualidade do produto final e a conexão simples dos diversos equipamentos para a formação de uma combinação de plantas foram critérios decisivos na escolha da tecnologia das plantas. Na combinação de plantas da linha PRO da Kleemann, a interligação descomplicada dos equipamentos e o processo automaticamente adaptado facilitam a operação.</w:t>
      </w:r>
    </w:p>
    <w:p w14:paraId="2AE21E23" w14:textId="4A53E01E" w:rsidR="00AF2A24" w:rsidRPr="00793E43" w:rsidRDefault="001C7AE5" w:rsidP="00717074">
      <w:pPr>
        <w:pStyle w:val="Absatzberschrift"/>
      </w:pPr>
      <w:r>
        <w:rPr>
          <w:lang w:val="pt-BR"/>
          <w:rFonts w:ascii="Verdana" w:cs="minorBidi" w:eastAsia="minorHAnsi" w:hAnsi="Verdana" w:cstheme="minorBidi" w:eastAsiaTheme="minorHAnsi"/>
          <w:sz w:val="22"/>
        </w:rPr>
        <w:t xml:space="preserve">Disponibilidade e capacidade dobradas devido à interligação em linha</w:t>
      </w:r>
    </w:p>
    <w:p w14:paraId="376915E4" w14:textId="7DFA3742" w:rsidR="00C146B1" w:rsidRDefault="0072059E" w:rsidP="00CF5C63">
      <w:pPr>
        <w:pStyle w:val="Absatzberschrift"/>
        <w:jc w:val="both"/>
        <w:rPr>
          <w:b w:val="0"/>
        </w:rPr>
      </w:pPr>
      <w:proofErr w:type="spellStart"/>
      <w:proofErr w:type="spellEnd"/>
      <w:r>
        <w:rPr>
          <w:lang w:val="pt-BR"/>
          <w:rFonts w:ascii="Verdana" w:cs="minorBidi" w:eastAsia="minorHAnsi" w:hAnsi="Verdana" w:cstheme="minorBidi" w:eastAsiaTheme="minorHAnsi"/>
          <w:b w:val="off"/>
          <w:sz w:val="22"/>
        </w:rPr>
        <w:t xml:space="preserve">A combinação de plantas é composta por três máquinas, conectadas entre si em termos de técnicas de processo. Graças à adaptação automatizada, os operadores são aliviados, o processo é harmonizado e, assim, estabilizado. Aqui, cada uma das máquinas trabalha basicamente de forma independente, mas, no caso de panes ou sobrecarga devido a muito material de alimentação, envia sinais às demais máquinas, instaladas antes e na sequência, para ajuste do ritmo de operação. O controle de alimentação Continuous Feed System (CFS) garante ainda um uso otimizado dos britadores que, assim, são alimentados uniformemente com material. Além disso, uma conexão de todas as máquinas oferece segurança: se em uma combinação de plantas for pressionada uma parada de emergência, param logo todas as plantas. Este conceito permite evitar danos ou situações de sobrecarga. </w:t>
      </w:r>
    </w:p>
    <w:p w14:paraId="344BC006" w14:textId="77777777" w:rsidR="00C146B1" w:rsidRDefault="00C146B1" w:rsidP="00CF5C63">
      <w:pPr>
        <w:pStyle w:val="Absatzberschrift"/>
        <w:jc w:val="both"/>
        <w:rPr>
          <w:b w:val="0"/>
        </w:rPr>
      </w:pPr>
    </w:p>
    <w:p w14:paraId="66617A5A" w14:textId="585FF668" w:rsidR="00936642" w:rsidRDefault="002B75C5" w:rsidP="00CF5C63">
      <w:pPr>
        <w:pStyle w:val="Absatzberschrift"/>
        <w:jc w:val="both"/>
        <w:rPr>
          <w:b w:val="0"/>
        </w:rPr>
      </w:pPr>
      <w:r>
        <w:rPr>
          <w:lang w:val="pt-BR"/>
          <w:rFonts w:ascii="Verdana" w:cs="minorBidi" w:eastAsia="minorHAnsi" w:hAnsi="Verdana" w:cstheme="minorBidi" w:eastAsiaTheme="minorHAnsi"/>
          <w:b w:val="off"/>
          <w:sz w:val="22"/>
        </w:rPr>
        <w:t xml:space="preserve">Na aplicação em Trinidade e Tobago, a empresa responsável conseguiu duplicar a disponibilidade e a capacidade comparativamente às plantas usadas antes na pedreira com a ajuda da interligação em linha,</w:t>
      </w:r>
    </w:p>
    <w:p w14:paraId="3CEBD79D" w14:textId="77777777" w:rsidR="00936642" w:rsidRDefault="00936642" w:rsidP="00CF5C63">
      <w:pPr>
        <w:pStyle w:val="Absatzberschrift"/>
        <w:jc w:val="both"/>
        <w:rPr>
          <w:b w:val="0"/>
        </w:rPr>
      </w:pPr>
    </w:p>
    <w:p w14:paraId="7F5DDDD0" w14:textId="2F585370" w:rsidR="0072059E" w:rsidRPr="00936642" w:rsidRDefault="001C7AE5" w:rsidP="00CF5C63">
      <w:pPr>
        <w:pStyle w:val="Absatzberschrift"/>
        <w:jc w:val="both"/>
        <w:rPr>
          <w:b w:val="0"/>
        </w:rPr>
      </w:pPr>
      <w:r>
        <w:rPr>
          <w:lang w:val="pt-BR"/>
          <w:rFonts w:ascii="Verdana" w:cs="minorBidi" w:eastAsia="minorHAnsi" w:hAnsi="Verdana" w:cstheme="minorBidi" w:eastAsiaTheme="minorHAnsi"/>
          <w:b w:val="off"/>
          <w:sz w:val="22"/>
        </w:rPr>
        <w:t xml:space="preserve">tendo também sido possível aumentar a eficiência do contingente de funcionários na operação. Por norma, é colocado um operador por planta, além dos operadores da escavadeira. A interligação em linha permite controlar todo o processo com apenas dois em vez de quatro operadores. Os dois outros trabalhadores podem, assim, realizar paralelamente outras tarefas relacionadas, por exemplo, com a disponibilização de material ou a logística na pedreira.</w:t>
      </w:r>
    </w:p>
    <w:p w14:paraId="43F804F6" w14:textId="77777777" w:rsidR="0072059E" w:rsidRDefault="0072059E" w:rsidP="00CF5C63">
      <w:pPr>
        <w:pStyle w:val="Absatzberschrift"/>
        <w:jc w:val="both"/>
        <w:rPr>
          <w:b w:val="0"/>
        </w:rPr>
      </w:pPr>
    </w:p>
    <w:p w14:paraId="1A96060F" w14:textId="75458554" w:rsidR="00AF2A24" w:rsidRPr="00793E43" w:rsidRDefault="0072059E" w:rsidP="00717074">
      <w:pPr>
        <w:pStyle w:val="Absatzberschrift"/>
      </w:pPr>
      <w:r>
        <w:rPr>
          <w:lang w:val="pt-BR"/>
          <w:rFonts w:ascii="Verdana" w:cs="minorBidi" w:eastAsia="minorHAnsi" w:hAnsi="Verdana" w:cstheme="minorBidi" w:eastAsiaTheme="minorHAnsi"/>
          <w:sz w:val="22"/>
        </w:rPr>
        <w:t xml:space="preserve">Operação intuitiva – em circunstâncias excepcionais</w:t>
      </w:r>
    </w:p>
    <w:p w14:paraId="69337360" w14:textId="7D8F1DF2" w:rsidR="0072059E" w:rsidRDefault="0072059E" w:rsidP="00CF5C63">
      <w:pPr>
        <w:pStyle w:val="Standardabsatz"/>
      </w:pPr>
      <w:r>
        <w:rPr>
          <w:lang w:val="pt-BR"/>
          <w:rFonts w:ascii="Verdana" w:cs="minorBidi" w:eastAsia="minorHAnsi" w:hAnsi="Verdana" w:cstheme="minorBidi" w:eastAsiaTheme="minorHAnsi"/>
          <w:sz w:val="22"/>
        </w:rPr>
        <w:t xml:space="preserve">Após a entrega das novas plantas, em setembro de 2020, o projeto esteve perante um grande desafio, devido à pandemia mundial de Covid-19: o comissionamento da combinação de plantas teve de decorrer online, sem assistência no local. Apesar destas adversidades, o início do funcionamento correu bem, como demonstrado agora, um ano depois: não surgiram problemas significativos e as máquinas e ferramentas de britagem apresentam pouco desgaste. A longa durabilidade dos equipamentos se deve, por um lado, ao material pouco abrasivo e, por outro lado, a um processo muito bem coordenado e, assim, a um fluxo de material ideal. </w:t>
      </w:r>
    </w:p>
    <w:p w14:paraId="44FF278B" w14:textId="6FAD5F71" w:rsidR="00AF2A24" w:rsidRPr="00827719" w:rsidRDefault="0072059E" w:rsidP="00CF5C63">
      <w:pPr>
        <w:pStyle w:val="Standardabsatz"/>
      </w:pPr>
      <w:r>
        <w:rPr>
          <w:lang w:val="pt-BR"/>
          <w:rFonts w:ascii="Verdana" w:cs="minorBidi" w:eastAsia="minorHAnsi" w:hAnsi="Verdana" w:cstheme="minorBidi" w:eastAsiaTheme="minorHAnsi"/>
          <w:sz w:val="22"/>
        </w:rPr>
        <w:t xml:space="preserve">Também o sistema de controle SPECTIVE contribuiu para um acionamento sem problemas, devido a sua operação simples e intuitiva. A exibição visual e a orientação lógica do usuário não deixam margem para erros. A operação simples permitiu que vários trabalhadores recebessem, simultaneamente, instrução para o uso do SPECTIVE, oferecendo desde o início uma alta flexibilidade para o trabalho com planta. </w:t>
      </w:r>
    </w:p>
    <w:p w14:paraId="639D0707" w14:textId="6D37A28E" w:rsidR="0072059E" w:rsidRPr="0072059E" w:rsidRDefault="0072059E" w:rsidP="00717074">
      <w:pPr>
        <w:pStyle w:val="Absatzberschrift"/>
      </w:pPr>
      <w:r>
        <w:rPr>
          <w:lang w:val="pt-BR"/>
          <w:rFonts w:ascii="Verdana" w:cs="minorBidi" w:eastAsia="minorHAnsi" w:hAnsi="Verdana" w:cstheme="minorBidi" w:eastAsiaTheme="minorHAnsi"/>
          <w:sz w:val="22"/>
        </w:rPr>
        <w:t xml:space="preserve">Manutenção e conservação simples</w:t>
      </w:r>
    </w:p>
    <w:p w14:paraId="7522F20C" w14:textId="037FD104" w:rsidR="00936642" w:rsidRDefault="0072059E" w:rsidP="00CF5C63">
      <w:pPr>
        <w:pStyle w:val="Absatzberschrift"/>
        <w:jc w:val="both"/>
        <w:rPr>
          <w:b w:val="0"/>
        </w:rPr>
      </w:pPr>
      <w:proofErr w:type="spellStart"/>
      <w:proofErr w:type="spellEnd"/>
      <w:r>
        <w:rPr>
          <w:lang w:val="pt-BR"/>
          <w:rFonts w:ascii="Verdana" w:cs="minorBidi" w:eastAsia="minorHAnsi" w:hAnsi="Verdana" w:cstheme="minorBidi" w:eastAsiaTheme="minorHAnsi"/>
          <w:b w:val="off"/>
          <w:sz w:val="22"/>
        </w:rPr>
        <w:t xml:space="preserve">Para a manutenção é vantajosa a fácil acessibilidade dos equipamentos das plantas de britagem e peneiramento. Todos os pontos são acessíveis sem problemas e sem trabalhos de desmontagem relevantes. Isto facilita a manutenção regular da combinação de plantas. A mudança simples da tela da peneira na planta de peneiramento MOBISCREEN MS 953 EVO também contribui para uma operação descomplicada. </w:t>
      </w:r>
      <w:r>
        <w:rPr>
          <w:lang w:val="pt-BR"/>
          <w:rFonts w:ascii="Verdana" w:cs="minorBidi" w:eastAsia="minorHAnsi" w:hAnsi="Verdana" w:cstheme="minorBidi" w:eastAsiaTheme="minorHAnsi"/>
          <w:b w:val="off"/>
          <w:sz w:val="22"/>
        </w:rPr>
        <w:t xml:space="preserve">"Valorizamos, sobretudo, a prontidão na procura de soluções práticas. Já conhecemos a boa colaboração das outras marcas do Wirtgen Group</w:t>
      </w:r>
      <w:r>
        <w:rPr>
          <w:lang w:val="pt-BR"/>
          <w:rFonts w:ascii="Verdana" w:cs="minorBidi" w:eastAsia="minorHAnsi" w:hAnsi="Verdana" w:cstheme="minorBidi" w:eastAsiaTheme="minorHAnsi"/>
          <w:b w:val="off"/>
          <w:sz w:val="22"/>
        </w:rPr>
        <w:t xml:space="preserve">", afirma Kyle Parsons, diretor de projetos responsável na Jusamco Ltd. Acresce a certeza que está sempre garantida uma assistência competente e a disponibilidade de peças através dos parceiros de contato no local. </w:t>
      </w:r>
    </w:p>
    <w:p w14:paraId="07DF7ACE" w14:textId="2376D554" w:rsidR="00936642" w:rsidRDefault="00936642" w:rsidP="00CF5C63">
      <w:pPr>
        <w:pStyle w:val="Standardabsatz"/>
      </w:pPr>
    </w:p>
    <w:p w14:paraId="20E2BC9A" w14:textId="77777777" w:rsidR="00936642" w:rsidRPr="00936642" w:rsidRDefault="00936642" w:rsidP="00936642">
      <w:pPr>
        <w:pStyle w:val="Standardabsatz"/>
      </w:pPr>
    </w:p>
    <w:p w14:paraId="585940EA" w14:textId="77777777" w:rsidR="00936642" w:rsidRDefault="0072059E" w:rsidP="00936642">
      <w:pPr>
        <w:pStyle w:val="Standardabsatz"/>
        <w:jc w:val="left"/>
      </w:pPr>
      <w:r>
        <w:rPr>
          <w:lang w:val="pt-BR"/>
          <w:rFonts w:ascii="Verdana" w:cs="minorBidi" w:eastAsia="minorHAnsi" w:hAnsi="Verdana" w:cstheme="minorBidi" w:eastAsiaTheme="minorHAnsi"/>
          <w:b w:val="on"/>
          <w:sz w:val="22"/>
        </w:rPr>
        <w:t xml:space="preserve">Informação</w:t>
      </w:r>
      <w:r>
        <w:rPr>
          <w:lang w:val="pt-BR"/>
          <w:rFonts w:ascii="Verdana" w:cs="minorBidi" w:eastAsia="minorHAnsi" w:hAnsi="Verdana" w:cstheme="minorBidi" w:eastAsiaTheme="minorHAnsi"/>
          <w:sz w:val="22"/>
        </w:rPr>
        <w:t xml:space="preserve">:</w:t>
      </w:r>
    </w:p>
    <w:p w14:paraId="1E71EB85" w14:textId="490B5672" w:rsidR="007B0E60" w:rsidRDefault="0072059E" w:rsidP="00BD5607">
      <w:pPr>
        <w:pStyle w:val="Standardabsatz"/>
        <w:jc w:val="left"/>
      </w:pPr>
      <w:r>
        <w:rPr>
          <w:lang w:val="pt-BR"/>
          <w:rFonts w:ascii="Verdana" w:cs="minorBidi" w:eastAsia="minorHAnsi" w:hAnsi="Verdana" w:cstheme="minorBidi" w:eastAsiaTheme="minorHAnsi"/>
          <w:sz w:val="22"/>
        </w:rPr>
        <w:t xml:space="preserve">Material de alimentação: rocha calcária dinamitada</w:t>
      </w:r>
      <w:r>
        <w:rPr>
          <w:lang w:val="pt-BR"/>
          <w:rFonts w:ascii="Verdana" w:cs="minorBidi" w:eastAsia="minorHAnsi" w:hAnsi="Verdana" w:cstheme="minorBidi" w:eastAsiaTheme="minorHAnsi"/>
          <w:sz w:val="22"/>
        </w:rPr>
        <w:br w:type="textWrapping"/>
      </w:r>
      <w:r>
        <w:rPr>
          <w:lang w:val="pt-BR"/>
          <w:rFonts w:ascii="Verdana" w:cs="minorBidi" w:eastAsia="minorHAnsi" w:hAnsi="Verdana" w:cstheme="minorBidi" w:eastAsiaTheme="minorHAnsi"/>
          <w:sz w:val="22"/>
        </w:rPr>
        <w:t xml:space="preserve">Tamanho de alimentação: 0 – 400 mm</w:t>
      </w:r>
      <w:r>
        <w:rPr>
          <w:lang w:val="pt-BR"/>
          <w:rFonts w:ascii="Verdana" w:cs="minorBidi" w:eastAsia="minorHAnsi" w:hAnsi="Verdana" w:cstheme="minorBidi" w:eastAsiaTheme="minorHAnsi"/>
          <w:sz w:val="22"/>
        </w:rPr>
        <w:br w:type="textWrapping"/>
      </w:r>
      <w:r>
        <w:rPr>
          <w:lang w:val="pt-BR"/>
          <w:rFonts w:ascii="Verdana" w:cs="minorBidi" w:eastAsia="minorHAnsi" w:hAnsi="Verdana" w:cstheme="minorBidi" w:eastAsiaTheme="minorHAnsi"/>
          <w:sz w:val="22"/>
        </w:rPr>
        <w:t xml:space="preserve">Produto final: 0 – 7 mm | 7 – 16 mm | 16 – 19 mm</w:t>
      </w:r>
      <w:r>
        <w:rPr>
          <w:lang w:val="pt-BR"/>
          <w:rFonts w:ascii="Verdana" w:cs="minorBidi" w:eastAsia="minorHAnsi" w:hAnsi="Verdana" w:cstheme="minorBidi" w:eastAsiaTheme="minorHAnsi"/>
          <w:sz w:val="22"/>
        </w:rPr>
        <w:br w:type="textWrapping"/>
      </w:r>
      <w:r>
        <w:rPr>
          <w:lang w:val="pt-BR"/>
          <w:rFonts w:ascii="Verdana" w:cs="minorBidi" w:eastAsia="minorHAnsi" w:hAnsi="Verdana" w:cstheme="minorBidi" w:eastAsiaTheme="minorHAnsi"/>
          <w:sz w:val="22"/>
        </w:rPr>
        <w:t xml:space="preserve">Uso: agregados de rocha para a produção de asfalto</w:t>
      </w:r>
      <w:r>
        <w:rPr>
          <w:lang w:val="pt-BR"/>
          <w:rFonts w:ascii="Verdana" w:cs="minorBidi" w:eastAsia="minorHAnsi" w:hAnsi="Verdana" w:cstheme="minorBidi" w:eastAsiaTheme="minorHAnsi"/>
          <w:sz w:val="22"/>
        </w:rPr>
        <w:br w:type="textWrapping"/>
      </w:r>
    </w:p>
    <w:p w14:paraId="530035F2" w14:textId="77777777" w:rsidR="00BD5607" w:rsidRDefault="00BD5607" w:rsidP="00BD5607">
      <w:pPr>
        <w:pStyle w:val="Standardabsatz"/>
        <w:jc w:val="left"/>
      </w:pPr>
    </w:p>
    <w:p w14:paraId="64ABBB85" w14:textId="024AAF51" w:rsidR="007C2FEE" w:rsidRPr="00AF2A24" w:rsidRDefault="007C2FEE" w:rsidP="00BC487A">
      <w:pPr>
        <w:rPr>
          <w:b/>
          <w:bCs/>
          <w:sz w:val="22"/>
          <w:szCs w:val="22"/>
        </w:rPr>
      </w:pPr>
      <w:r>
        <w:rPr>
          <w:lang w:val="pt-BR"/>
          <w:rFonts w:ascii="Verdana" w:cs="Times New Roman" w:eastAsia="Verdana" w:hAnsi="Verdana"/>
          <w:b w:val="on"/>
          <w:sz w:val="22"/>
        </w:rPr>
        <w:t xml:space="preserve">Fotos:</w:t>
      </w:r>
    </w:p>
    <w:p w14:paraId="06345839" w14:textId="77777777" w:rsidR="00BC487A" w:rsidRPr="00AF2A24" w:rsidRDefault="00BC487A" w:rsidP="00BC487A">
      <w:pPr>
        <w:rPr>
          <w:rFonts w:eastAsiaTheme="minorHAnsi" w:cstheme="minorBidi"/>
          <w:b/>
          <w:sz w:val="22"/>
          <w:szCs w:val="24"/>
        </w:rPr>
      </w:pPr>
    </w:p>
    <w:p w14:paraId="015EC9AD" w14:textId="57043218" w:rsidR="00F724D5" w:rsidRPr="00FF5F5E" w:rsidRDefault="007B0E60" w:rsidP="00F724D5">
      <w:pPr>
        <w:pStyle w:val="BUbold"/>
      </w:pPr>
      <w:r>
        <w:rPr>
          <w:lang w:val="pt-BR"/>
          <w:rFonts w:ascii="Verdana" w:cs="minorBidi" w:eastAsia="minorHAnsi" w:hAnsi="Verdana" w:cstheme="minorBidi" w:eastAsiaTheme="minorHAnsi"/>
          <w:sz w:val="20"/>
          <w:noProof w:val="on"/>
        </w:rPr>
        <w:drawing>
          <wp:inline distT="0" distB="0" distL="0" distR="0" wp14:anchorId="2BA50FED" wp14:editId="5702A3AD">
            <wp:extent cx="3060700" cy="1677035"/>
            <wp:effectExtent l="0" t="0" r="6350" b="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3060700" cy="1677035"/>
                    </a:xfrm>
                    <a:prstGeom prst="rect">
                      <a:avLst/>
                    </a:prstGeom>
                  </pic:spPr>
                </pic:pic>
              </a:graphicData>
            </a:graphic>
          </wp:inline>
        </w:drawing>
      </w:r>
    </w:p>
    <w:p w14:paraId="355F2896" w14:textId="615D045A" w:rsidR="007B0E60" w:rsidRPr="00560C7A" w:rsidRDefault="007B0E60" w:rsidP="007B0E60">
      <w:pPr>
        <w:pStyle w:val="BUbold"/>
      </w:pPr>
      <w:proofErr w:type="spellStart"/>
      <w:proofErr w:type="spellEnd"/>
      <w:r>
        <w:rPr>
          <w:lang w:val="pt-BR"/>
          <w:rFonts w:ascii="Verdana" w:cs="minorBidi" w:eastAsia="minorHAnsi" w:hAnsi="Verdana" w:cstheme="minorBidi" w:eastAsiaTheme="minorHAnsi"/>
          <w:sz w:val="20"/>
        </w:rPr>
        <w:t xml:space="preserve">KL_Jusamco_Trinidad </w:t>
      </w:r>
    </w:p>
    <w:p w14:paraId="10AF8B22" w14:textId="0AB8C5A9" w:rsidR="000D357E" w:rsidRPr="00F724D5" w:rsidRDefault="0072059E" w:rsidP="00FF5F5E">
      <w:pPr>
        <w:pStyle w:val="BUnormal"/>
      </w:pPr>
      <w:proofErr w:type="spellStart"/>
      <w:proofErr w:type="spellEnd"/>
      <w:r>
        <w:rPr>
          <w:lang w:val="pt-BR"/>
          <w:rFonts w:ascii="Verdana" w:cs="minorBidi" w:eastAsia="minorHAnsi" w:hAnsi="Verdana" w:cstheme="minorBidi" w:eastAsiaTheme="minorHAnsi"/>
          <w:color w:val="auto"/>
          <w:sz w:val="20"/>
        </w:rPr>
        <w:t xml:space="preserve">A combinação de plantas da Jusamco em Trinidade: o britador de mandíbulas MOBICAT MC 120 Z PRO e o britador de cone MOBICONE MCO 11 PRO são os elementos centrais. A planta de peneiramento MOBISCREEN MS 953 EVO completa todo o processo</w:t>
      </w:r>
    </w:p>
    <w:p w14:paraId="6D829B46" w14:textId="0F997D08" w:rsidR="00F724D5" w:rsidRPr="007B0E60" w:rsidRDefault="00955892" w:rsidP="00F724D5">
      <w:pPr>
        <w:pStyle w:val="BUbold"/>
      </w:pPr>
      <w:r>
        <w:rPr>
          <w:lang w:val="pt-BR"/>
          <w:rFonts w:ascii="Verdana" w:cs="minorBidi" w:eastAsia="minorHAnsi" w:hAnsi="Verdana" w:cstheme="minorBidi" w:eastAsiaTheme="minorHAnsi"/>
          <w:sz w:val="20"/>
          <w:noProof w:val="on"/>
        </w:rPr>
        <w:drawing>
          <wp:inline distT="0" distB="0" distL="0" distR="0" wp14:anchorId="0E5E4AD1" wp14:editId="4681F516">
            <wp:extent cx="3674706" cy="2066925"/>
            <wp:effectExtent l="0" t="0" r="2540" b="0"/>
            <wp:docPr id="13" name="Grafik 13" descr="Ein Bild, das draußen, Boden, Baum, Schmutz enthält.  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Grafik 13" descr="Ein Bild, das draußen, Boden, Baum, Schmutz enthält.  Automatisch generierte Beschreibung"/>
                    <pic:cNvPicPr/>
                  </pic:nvPicPr>
                  <pic:blipFill>
                    <a:blip r:embed="rId9" cstate="screen">
                      <a:extLst>
                        <a:ext uri="{28A0092B-C50C-407E-A947-70E740481C1C}">
                          <a14:useLocalDpi xmlns:a14="http://schemas.microsoft.com/office/drawing/2010/main"/>
                        </a:ext>
                      </a:extLst>
                    </a:blip>
                    <a:stretch>
                      <a:fillRect/>
                    </a:stretch>
                  </pic:blipFill>
                  <pic:spPr>
                    <a:xfrm>
                      <a:off x="0" y="0"/>
                      <a:ext cx="3681894" cy="2070968"/>
                    </a:xfrm>
                    <a:prstGeom prst="rect">
                      <a:avLst/>
                    </a:prstGeom>
                  </pic:spPr>
                </pic:pic>
              </a:graphicData>
            </a:graphic>
          </wp:inline>
        </w:drawing>
      </w:r>
    </w:p>
    <w:p w14:paraId="44E1957F" w14:textId="05387357" w:rsidR="00955892" w:rsidRPr="00955892" w:rsidRDefault="00955892" w:rsidP="00955892">
      <w:pPr>
        <w:pStyle w:val="BUbold"/>
        <w:rPr>
          <w:b w:val="0"/>
          <w:bCs/>
        </w:rPr>
      </w:pPr>
      <w:r>
        <w:rPr>
          <w:lang w:val="pt-BR"/>
          <w:rFonts w:ascii="Verdana" w:cs="minorBidi" w:eastAsia="minorHAnsi" w:hAnsi="Verdana" w:cstheme="minorBidi" w:eastAsiaTheme="minorHAnsi"/>
          <w:sz w:val="20"/>
        </w:rPr>
        <w:t xml:space="preserve">KL_Jusamco_Trinidad_1</w:t>
      </w:r>
      <w:r>
        <w:rPr>
          <w:lang w:val="pt-BR"/>
          <w:rFonts w:ascii="Verdana" w:cs="minorBidi" w:eastAsia="minorHAnsi" w:hAnsi="Verdana" w:cstheme="minorBidi" w:eastAsiaTheme="minorHAnsi"/>
          <w:sz w:val="20"/>
        </w:rPr>
        <w:br w:type="textWrapping"/>
      </w:r>
      <w:r>
        <w:rPr>
          <w:lang w:val="pt-BR"/>
          <w:rFonts w:ascii="Verdana" w:cs="minorBidi" w:eastAsia="minorHAnsi" w:hAnsi="Verdana" w:cstheme="minorBidi" w:eastAsiaTheme="minorHAnsi"/>
          <w:b w:val="off"/>
          <w:sz w:val="20"/>
        </w:rPr>
        <w:t xml:space="preserve">A combinação de plantas interligada da linha PRO da Kleemann se destaca na rocha calcária.</w:t>
      </w:r>
    </w:p>
    <w:p w14:paraId="67E83AFA" w14:textId="78DCACE4" w:rsidR="00980313" w:rsidRDefault="00714D6B" w:rsidP="00A96B2E">
      <w:pPr>
        <w:pStyle w:val="Note"/>
        <w:rPr>
          <w:lang w:eastAsia="de-DE" w:val="pt-BR"/>
        </w:rPr>
      </w:pPr>
      <w:r>
        <w:rPr>
          <w:lang w:val="pt-BR"/>
          <w:rFonts w:ascii="Verdana" w:cs="minorBidi" w:eastAsia="minorHAnsi" w:hAnsi="Verdana" w:cstheme="minorBidi" w:eastAsiaTheme="minorHAnsi"/>
          <w:color w:val="000000"/>
          <w:sz w:val="20"/>
        </w:rPr>
        <w:t xml:space="preserve">Indicação: Estas fotos se destinam apenas a visualização. Para a impressão em publicações, use as fotos na resolução de 300 ppp que são disponibilizadas no download anexo.</w:t>
      </w:r>
    </w:p>
    <w:p w14:paraId="783336FE" w14:textId="77777777" w:rsidR="00F724D5" w:rsidRPr="00F724D5" w:rsidRDefault="00F724D5" w:rsidP="00F724D5">
      <w:pPr>
        <w:pStyle w:val="Standardabsatz"/>
        <w:rPr>
          <w:lang w:eastAsia="de-DE" w:val="pt-BR"/>
        </w:rPr>
      </w:pPr>
    </w:p>
    <w:p w14:paraId="717825D0" w14:textId="4B1B0DAB" w:rsidR="00B409DF" w:rsidRDefault="00B409DF" w:rsidP="00B409DF">
      <w:pPr>
        <w:pStyle w:val="Absatzberschrift"/>
        <w:rPr>
          <w:iCs/>
        </w:rPr>
      </w:pPr>
      <w:r>
        <w:rPr>
          <w:lang w:val="pt-BR"/>
          <w:rFonts w:ascii="Verdana" w:cs="minorBidi" w:eastAsia="minorHAnsi" w:hAnsi="Verdana" w:cstheme="minorBidi" w:eastAsiaTheme="minorHAnsi"/>
          <w:sz w:val="22"/>
        </w:rPr>
        <w:t xml:space="preserve">Mais informações podem ser obtidas em:</w:t>
      </w:r>
    </w:p>
    <w:p w14:paraId="294F8CA8" w14:textId="77777777" w:rsidR="00B409DF" w:rsidRDefault="00B409DF" w:rsidP="00B409DF">
      <w:pPr>
        <w:pStyle w:val="Absatzberschrift"/>
      </w:pPr>
    </w:p>
    <w:p w14:paraId="6BD3D8AD" w14:textId="77777777" w:rsidR="00B409DF" w:rsidRPr="002B783A" w:rsidRDefault="00B409DF" w:rsidP="00B409DF">
      <w:pPr>
        <w:pStyle w:val="Absatzberschrift"/>
        <w:rPr>
          <w:b w:val="0"/>
          <w:bCs/>
          <w:szCs w:val="22"/>
        </w:rPr>
      </w:pPr>
      <w:r>
        <w:rPr>
          <w:lang w:val="pt-BR"/>
          <w:rFonts w:ascii="Verdana" w:cs="minorBidi" w:eastAsia="minorHAnsi" w:hAnsi="Verdana" w:cstheme="minorBidi" w:eastAsiaTheme="minorHAnsi"/>
          <w:b w:val="off"/>
          <w:sz w:val="22"/>
        </w:rPr>
        <w:t xml:space="preserve">WIRTGEN GROUP</w:t>
      </w:r>
    </w:p>
    <w:p w14:paraId="392C6846" w14:textId="77777777" w:rsidR="00B409DF" w:rsidRDefault="00B409DF" w:rsidP="00B409DF">
      <w:pPr>
        <w:pStyle w:val="Fuzeile1"/>
      </w:pPr>
      <w:r>
        <w:rPr>
          <w:lang w:val="pt-BR"/>
          <w:rFonts w:ascii="Verdana" w:cs="minorBidi" w:eastAsia="minorHAnsi" w:hAnsi="Verdana" w:cstheme="minorBidi" w:eastAsiaTheme="minorHAnsi"/>
          <w:sz w:val="22"/>
        </w:rPr>
        <w:t xml:space="preserve">Public Relations</w:t>
      </w:r>
    </w:p>
    <w:p w14:paraId="77A90FFB" w14:textId="77777777" w:rsidR="00B409DF" w:rsidRDefault="00B409DF" w:rsidP="00B409DF">
      <w:pPr>
        <w:pStyle w:val="Fuzeile1"/>
      </w:pPr>
      <w:r>
        <w:rPr>
          <w:lang w:val="pt-BR"/>
          <w:rFonts w:ascii="Verdana" w:cs="minorBidi" w:eastAsia="minorHAnsi" w:hAnsi="Verdana" w:cstheme="minorBidi" w:eastAsiaTheme="minorHAnsi"/>
          <w:sz w:val="22"/>
        </w:rPr>
        <w:t xml:space="preserve">Reinhard-Wirtgen-Straße 2</w:t>
      </w:r>
    </w:p>
    <w:p w14:paraId="2BD7061F" w14:textId="77777777" w:rsidR="00B409DF" w:rsidRDefault="00B409DF" w:rsidP="00B409DF">
      <w:pPr>
        <w:pStyle w:val="Fuzeile1"/>
      </w:pPr>
      <w:r>
        <w:rPr>
          <w:lang w:val="pt-BR"/>
          <w:rFonts w:ascii="Verdana" w:cs="minorBidi" w:eastAsia="minorHAnsi" w:hAnsi="Verdana" w:cstheme="minorBidi" w:eastAsiaTheme="minorHAnsi"/>
          <w:sz w:val="22"/>
        </w:rPr>
        <w:t xml:space="preserve">53578 Windhagen</w:t>
      </w:r>
    </w:p>
    <w:p w14:paraId="7312A980" w14:textId="77777777" w:rsidR="00B409DF" w:rsidRDefault="00B409DF" w:rsidP="00B409DF">
      <w:pPr>
        <w:pStyle w:val="Fuzeile1"/>
      </w:pPr>
      <w:r>
        <w:rPr>
          <w:lang w:val="pt-BR"/>
          <w:rFonts w:ascii="Verdana" w:cs="minorBidi" w:eastAsia="minorHAnsi" w:hAnsi="Verdana" w:cstheme="minorBidi" w:eastAsiaTheme="minorHAnsi"/>
          <w:sz w:val="22"/>
        </w:rPr>
        <w:t xml:space="preserve">Deutschland</w:t>
      </w:r>
    </w:p>
    <w:p w14:paraId="2DFD9654" w14:textId="77777777" w:rsidR="00B409DF" w:rsidRDefault="00B409DF" w:rsidP="00B409DF">
      <w:pPr>
        <w:pStyle w:val="Fuzeile1"/>
      </w:pPr>
    </w:p>
    <w:p w14:paraId="747CCDAF" w14:textId="77777777" w:rsidR="00B409DF" w:rsidRPr="007B0E60" w:rsidRDefault="00B409DF" w:rsidP="00B409DF">
      <w:pPr>
        <w:pStyle w:val="Fuzeile1"/>
        <w:rPr>
          <w:rFonts w:ascii="Times New Roman" w:hAnsi="Times New Roman" w:cs="Times New Roman"/>
        </w:rPr>
      </w:pPr>
      <w:r>
        <w:rPr>
          <w:lang w:val="pt-BR"/>
          <w:rFonts w:ascii="Verdana" w:cs="minorBidi" w:eastAsia="minorHAnsi" w:hAnsi="Verdana" w:cstheme="minorBidi" w:eastAsiaTheme="minorHAnsi"/>
          <w:sz w:val="22"/>
        </w:rPr>
        <w:t xml:space="preserve">Telefone: +49 (0) 2645 131 – 1966 </w:t>
      </w:r>
    </w:p>
    <w:p w14:paraId="72EBA31D" w14:textId="77777777" w:rsidR="00B409DF" w:rsidRDefault="00B409DF" w:rsidP="00B409DF">
      <w:pPr>
        <w:pStyle w:val="Fuzeile1"/>
      </w:pPr>
      <w:r>
        <w:rPr>
          <w:lang w:val="pt-BR"/>
          <w:rFonts w:ascii="Verdana" w:cs="minorBidi" w:eastAsia="minorHAnsi" w:hAnsi="Verdana" w:cstheme="minorBidi" w:eastAsiaTheme="minorHAnsi"/>
          <w:sz w:val="22"/>
        </w:rPr>
        <w:t xml:space="preserve">Fax: +49 (0) 2645 131 – 499</w:t>
      </w:r>
    </w:p>
    <w:p w14:paraId="54DD8925" w14:textId="4CADBFA8" w:rsidR="00B409DF" w:rsidRDefault="00B409DF" w:rsidP="00B409DF">
      <w:pPr>
        <w:pStyle w:val="Fuzeile1"/>
      </w:pPr>
      <w:r>
        <w:rPr>
          <w:lang w:val="pt-BR"/>
          <w:rFonts w:ascii="Verdana" w:cs="minorBidi" w:eastAsia="minorHAnsi" w:hAnsi="Verdana" w:cstheme="minorBidi" w:eastAsiaTheme="minorHAnsi"/>
          <w:sz w:val="22"/>
        </w:rPr>
        <w:t xml:space="preserve">E-mail: PR@wirtgen-group.com</w:t>
      </w:r>
      <w:r>
        <w:rPr>
          <w:lang w:val="pt-BR"/>
          <w:rFonts w:ascii="Verdana" w:cs="minorBidi" w:eastAsia="minorHAnsi" w:hAnsi="Verdana" w:cstheme="minorBidi" w:eastAsiaTheme="minorHAnsi"/>
          <w:vanish w:val="on"/>
          <w:sz w:val="22"/>
        </w:rPr>
        <w:t xml:space="preserve">PR@wirtgen-group.com</w:t>
      </w:r>
    </w:p>
    <w:p w14:paraId="51E322C9" w14:textId="77777777" w:rsidR="00B409DF" w:rsidRPr="00F91A52" w:rsidRDefault="00B409DF" w:rsidP="00B409DF">
      <w:pPr>
        <w:pStyle w:val="Fuzeile1"/>
        <w:rPr>
          <w:vanish/>
        </w:rPr>
      </w:pPr>
    </w:p>
    <w:p w14:paraId="11BA6AC4" w14:textId="77777777" w:rsidR="00B409DF" w:rsidRPr="00114A31" w:rsidRDefault="00B409DF" w:rsidP="00B409DF">
      <w:pPr>
        <w:pStyle w:val="Fuzeile1"/>
        <w:rPr>
          <w:lang w:val="pt-BR"/>
        </w:rPr>
      </w:pPr>
      <w:r>
        <w:rPr>
          <w:lang w:val="pt-BR"/>
          <w:rFonts w:ascii="Verdana" w:cs="minorBidi" w:eastAsia="minorHAnsi" w:hAnsi="Verdana" w:cstheme="minorBidi" w:eastAsiaTheme="minorHAnsi"/>
          <w:sz w:val="22"/>
        </w:rPr>
        <w:t xml:space="preserve">www.wirtgen-group.com</w:t>
      </w:r>
    </w:p>
    <w:p w14:paraId="3D604A55" w14:textId="179BBC00" w:rsidR="00F048D4" w:rsidRPr="00F74540" w:rsidRDefault="00F048D4" w:rsidP="00F74540">
      <w:pPr>
        <w:pStyle w:val="Fuzeile1"/>
      </w:pPr>
    </w:p>
    <w:sectPr w:rsidR="00F048D4" w:rsidRPr="00F74540" w:rsidSect="00CA4A09">
      <w:headerReference w:type="even" r:id="rId10"/>
      <w:headerReference w:type="default" r:id="rId11"/>
      <w:footerReference w:type="even" r:id="rId12"/>
      <w:footerReference w:type="default" r:id="rId13"/>
      <w:headerReference w:type="first" r:id="rId14"/>
      <w:footerReference w:type="first" r:id="rId15"/>
      <w:pgSz w:w="11906" w:h="16838" w:code="9"/>
      <w:pgMar w:top="2268" w:right="1191" w:bottom="964" w:left="1191" w:header="709" w:footer="709" w:gutter="0"/>
      <w:cols w:space="708"/>
      <w:docGrid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star_td="http://www.star-group.net/schemas/transit/filters/textdata" mc:Ignorable="w14 w15 w16se w16cid w16 w16cex w16sdtdh wp14">
  <w:endnote w:type="separator" w:id="-1">
    <w:p w14:paraId="5A5C43CF" w14:textId="77777777" w:rsidR="004E61FD" w:rsidRDefault="004E61FD" w:rsidP="00E55534">
      <w:r>
        <w:separator/>
      </w:r>
    </w:p>
  </w:endnote>
  <w:endnote w:type="continuationSeparator" w:id="0">
    <w:p w14:paraId="0BDA39F8" w14:textId="77777777" w:rsidR="004E61FD" w:rsidRDefault="004E61FD" w:rsidP="00E555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Avenir Next LT Pro">
    <w:altName w:val="Avenir Next LT Pro"/>
    <w:charset w:val="00"/>
    <w:family w:val="swiss"/>
    <w:pitch w:val="variable"/>
    <w:sig w:usb0="800000EF" w:usb1="5000204A" w:usb2="00000000" w:usb3="00000000" w:csb0="00000093" w:csb1="00000000"/>
  </w:font>
  <w:font w:name="Avenir Next">
    <w:altName w:val="Calibri"/>
    <w:charset w:val="00"/>
    <w:family w:val="swiss"/>
    <w:pitch w:val="variable"/>
    <w:sig w:usb0="8000002F" w:usb1="5000204A" w:usb2="00000000" w:usb3="00000000" w:csb0="0000009B"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star_td="http://www.star-group.net/schemas/transit/filters/textdata" mc:Ignorable="w14 w15 w16se w16cid w16 w16cex w16sdtdh wp14">
  <w:p w14:paraId="0EDA977D" w14:textId="77777777" w:rsidR="00AF2A24" w:rsidRDefault="00AF2A24">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star_td="http://www.star-group.net/schemas/transit/filters/textdata" mc:Ignorable="w14 w15 w16se w16cid w16 w16cex w16sdtdh wp14">
  <w:tbl>
    <w:tblPr>
      <w:tblpPr w:leftFromText="142" w:rightFromText="142" w:vertAnchor="page" w:horzAnchor="page" w:tblpX="1192" w:tblpY="16217"/>
      <w:tblW w:w="0" w:type="auto"/>
      <w:tblLayout w:type="fixed"/>
      <w:tblCellMar>
        <w:left w:w="0" w:type="dxa"/>
        <w:right w:w="0" w:type="dxa"/>
      </w:tblCellMar>
      <w:tblLook w:val="04A0" w:firstRow="1" w:lastRow="0" w:firstColumn="1" w:lastColumn="0" w:noHBand="0" w:noVBand="1"/>
    </w:tblPr>
    <w:tblGrid>
      <w:gridCol w:w="8364"/>
      <w:gridCol w:w="1160"/>
    </w:tblGrid>
    <w:tr w:rsidR="00533132" w:rsidRPr="00723F4F" w14:paraId="09CC4821" w14:textId="77777777" w:rsidTr="00723F4F">
      <w:trPr>
        <w:trHeight w:hRule="exact" w:val="227"/>
      </w:trPr>
      <w:tc>
        <w:tcPr>
          <w:tcW w:w="8364" w:type="dxa"/>
          <w:shd w:val="clear" w:color="auto" w:fill="auto"/>
        </w:tcPr>
        <w:p w14:paraId="76C581C2" w14:textId="77777777" w:rsidR="00533132" w:rsidRPr="00723F4F" w:rsidRDefault="00533132" w:rsidP="00723F4F">
          <w:pPr>
            <w:pStyle w:val="Kolumnentitel"/>
            <w:rPr>
              <w:szCs w:val="20"/>
            </w:rPr>
          </w:pPr>
          <w:r>
            <w:rPr>
              <w:lang w:val="pt-BR"/>
              <w:rFonts w:ascii="Verdana" w:cs="Times New Roman" w:eastAsia="Verdana" w:hAnsi="Verdana"/>
              <w:rStyle w:val="MittleresRaster11"/>
              <w:color w:val="808080"/>
              <w:sz w:val="14"/>
            </w:rPr>
            <w:t xml:space="preserve">     </w:t>
          </w:r>
        </w:p>
      </w:tc>
      <w:tc>
        <w:tcPr>
          <w:tcW w:w="1160" w:type="dxa"/>
          <w:shd w:val="clear" w:color="auto" w:fill="auto"/>
        </w:tcPr>
        <w:p w14:paraId="120FF8E6" w14:textId="77777777" w:rsidR="00533132" w:rsidRPr="00723F4F" w:rsidRDefault="00533132" w:rsidP="00723F4F">
          <w:pPr>
            <w:pStyle w:val="Seitenzahlen"/>
            <w:rPr>
              <w:szCs w:val="20"/>
            </w:rPr>
          </w:pPr>
          <w:r w:rsidRPr="00723F4F">
            <w:rPr>
              <w:szCs w:val="20"/>
            </w:rPr>
            <w:fldChar w:fldCharType="begin"/>
          </w:r>
          <w:r w:rsidRPr="00723F4F">
            <w:rPr>
              <w:szCs w:val="20"/>
            </w:rPr>
            <w:instrText xml:space="preserve"> </w:instrText>
          </w:r>
          <w:r w:rsidR="00BD5391">
            <w:rPr>
              <w:szCs w:val="20"/>
            </w:rPr>
            <w:instrText>PAGE</w:instrText>
          </w:r>
          <w:r w:rsidRPr="00723F4F">
            <w:rPr>
              <w:szCs w:val="20"/>
            </w:rPr>
            <w:instrText xml:space="preserve"> \# "</w:instrText>
          </w:r>
          <w:r w:rsidR="00BD5391">
            <w:rPr>
              <w:szCs w:val="20"/>
            </w:rPr>
            <w:instrText>00</w:instrText>
          </w:r>
          <w:r w:rsidRPr="00723F4F">
            <w:rPr>
              <w:szCs w:val="20"/>
            </w:rPr>
            <w:instrText>"</w:instrText>
          </w:r>
          <w:r w:rsidRPr="00723F4F">
            <w:rPr>
              <w:szCs w:val="20"/>
            </w:rPr>
            <w:fldChar w:fldCharType="separate"/>
          </w:r>
          <w:r w:rsidR="00D37CF4">
            <w:rPr>
              <w:noProof/>
              <w:szCs w:val="20"/>
            </w:rPr>
            <w:t>02</w:t>
          </w:r>
          <w:r w:rsidRPr="00723F4F">
            <w:rPr>
              <w:szCs w:val="20"/>
            </w:rPr>
            <w:fldChar w:fldCharType="end"/>
          </w:r>
        </w:p>
      </w:tc>
    </w:tr>
  </w:tbl>
  <w:p w14:paraId="7CF7D2C8" w14:textId="77777777" w:rsidR="00533132" w:rsidRDefault="00BD5391">
    <w:pPr>
      <w:pStyle w:val="Fuzeile"/>
    </w:pPr>
    <w:r>
      <w:rPr>
        <w:lang w:val="pt-BR"/>
        <w:rFonts w:ascii="Verdana" w:cs="Times New Roman" w:eastAsia="Verdana" w:hAnsi="Verdana"/>
        <w:color w:val="41535D"/>
        <w:sz w:val="18"/>
        <w:noProof w:val="on"/>
      </w:rPr>
      <w:drawing>
        <wp:anchor distT="0" distB="0" distL="114300" distR="114300" simplePos="0" relativeHeight="251659264" behindDoc="0" locked="0" layoutInCell="1" allowOverlap="1" wp14:anchorId="1AF49604" wp14:editId="342BDF3C">
          <wp:simplePos x="0" y="0"/>
          <wp:positionH relativeFrom="page">
            <wp:posOffset>756285</wp:posOffset>
          </wp:positionH>
          <wp:positionV relativeFrom="page">
            <wp:posOffset>10189210</wp:posOffset>
          </wp:positionV>
          <wp:extent cx="6047740" cy="17780"/>
          <wp:effectExtent l="0" t="0" r="0" b="1270"/>
          <wp:wrapNone/>
          <wp:docPr id="12" name="Rechteck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star_td="http://www.star-group.net/schemas/transit/filters/textdata" mc:Ignorable="w14 w15 w16se w16cid w16 w16cex w16sdtdh wp14">
  <w:tbl>
    <w:tblPr>
      <w:tblpPr w:leftFromText="142" w:rightFromText="142" w:vertAnchor="page" w:horzAnchor="page" w:tblpX="1192" w:tblpY="15934"/>
      <w:tblOverlap w:val="never"/>
      <w:tblW w:w="0" w:type="auto"/>
      <w:tblCellMar>
        <w:left w:w="0" w:type="dxa"/>
        <w:right w:w="0" w:type="dxa"/>
      </w:tblCellMar>
      <w:tblLook w:val="04A0" w:firstRow="1" w:lastRow="0" w:firstColumn="1" w:lastColumn="0" w:noHBand="0" w:noVBand="1"/>
    </w:tblPr>
    <w:tblGrid>
      <w:gridCol w:w="9524"/>
    </w:tblGrid>
    <w:tr w:rsidR="00533132" w:rsidRPr="00723F4F" w14:paraId="7F336EBB" w14:textId="77777777" w:rsidTr="00723F4F">
      <w:tc>
        <w:tcPr>
          <w:tcW w:w="9664" w:type="dxa"/>
          <w:shd w:val="clear" w:color="auto" w:fill="auto"/>
        </w:tcPr>
        <w:p w14:paraId="319012F1" w14:textId="77777777" w:rsidR="00533132" w:rsidRPr="00723F4F" w:rsidRDefault="00533132" w:rsidP="00723F4F">
          <w:pPr>
            <w:pStyle w:val="Fuzeile"/>
            <w:spacing w:before="96" w:after="96"/>
            <w:rPr>
              <w:szCs w:val="20"/>
            </w:rPr>
          </w:pPr>
          <w:r>
            <w:rPr>
              <w:lang w:val="pt-BR"/>
              <w:rFonts w:ascii="Verdana" w:cs="Times New Roman" w:eastAsia="Verdana" w:hAnsi="Verdana"/>
              <w:rStyle w:val="Hervorhebung"/>
              <w:b w:val="on"/>
              <w:i w:val="off"/>
              <w:color w:val="41535D"/>
              <w:sz w:val="18"/>
            </w:rPr>
            <w:t xml:space="preserve">WIRTGEN GmbH</w:t>
          </w:r>
          <w:r>
            <w:rPr>
              <w:lang w:val="pt-BR"/>
              <w:rFonts w:ascii="Verdana" w:cs="Times New Roman" w:eastAsia="Verdana" w:hAnsi="Verdana"/>
              <w:color w:val="41535D"/>
              <w:sz w:val="18"/>
            </w:rPr>
            <w:t xml:space="preserve"> · Reinhard-Wirtgen-Str. 2 · D-53578 Windhagen · T: +49 26 45 / 131 0</w:t>
          </w:r>
        </w:p>
      </w:tc>
    </w:tr>
  </w:tbl>
  <w:p w14:paraId="732BEB33" w14:textId="77777777" w:rsidR="00533132" w:rsidRDefault="00BD5391">
    <w:pPr>
      <w:pStyle w:val="Fuzeile"/>
    </w:pPr>
    <w:r>
      <w:rPr>
        <w:lang w:val="pt-BR"/>
        <w:rFonts w:ascii="Verdana" w:cs="Times New Roman" w:eastAsia="Verdana" w:hAnsi="Verdana"/>
        <w:color w:val="41535D"/>
        <w:sz w:val="18"/>
        <w:noProof w:val="on"/>
      </w:rPr>
      <w:drawing>
        <wp:anchor distT="0" distB="0" distL="114300" distR="114300" simplePos="0" relativeHeight="251658240" behindDoc="0" locked="0" layoutInCell="1" allowOverlap="1" wp14:anchorId="2154ED0E" wp14:editId="521708C7">
          <wp:simplePos x="0" y="0"/>
          <wp:positionH relativeFrom="page">
            <wp:posOffset>756285</wp:posOffset>
          </wp:positionH>
          <wp:positionV relativeFrom="page">
            <wp:posOffset>10081260</wp:posOffset>
          </wp:positionV>
          <wp:extent cx="6047740" cy="17780"/>
          <wp:effectExtent l="0" t="0" r="0" b="1270"/>
          <wp:wrapNone/>
          <wp:docPr id="6" name="Rechteck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star_td="http://www.star-group.net/schemas/transit/filters/textdata" mc:Ignorable="w14 w15 w16se w16cid w16 w16cex w16sdtdh wp14">
  <w:footnote w:type="separator" w:id="-1">
    <w:p w14:paraId="73190ADC" w14:textId="77777777" w:rsidR="004E61FD" w:rsidRDefault="004E61FD" w:rsidP="00E55534">
      <w:r>
        <w:separator/>
      </w:r>
    </w:p>
  </w:footnote>
  <w:footnote w:type="continuationSeparator" w:id="0">
    <w:p w14:paraId="1A809EC3" w14:textId="77777777" w:rsidR="004E61FD" w:rsidRDefault="004E61FD" w:rsidP="00E5553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star_td="http://www.star-group.net/schemas/transit/filters/textdata" mc:Ignorable="w14 w15 w16se w16cid w16 w16cex w16sdtdh wp14">
  <w:p w14:paraId="60247EEB" w14:textId="0E8A747D" w:rsidR="00AF2A24" w:rsidRDefault="00AF2A24">
    <w:pPr>
      <w:pStyle w:val="Kopfzeile"/>
    </w:pPr>
    <w:r>
      <w:rPr>
        <w:lang w:val="pt-BR"/>
        <w:rFonts w:ascii="Verdana" w:cs="Times New Roman" w:eastAsia="Verdana" w:hAnsi="Verdana"/>
        <w:sz w:val="16"/>
        <w:noProof w:val="on"/>
      </w:rPr>
      <w:drawing>
        <wp:anchor distT="0" distB="0" distL="0" distR="0" simplePos="0" relativeHeight="251664384" behindDoc="0" locked="0" layoutInCell="1" allowOverlap="1" wp14:anchorId="70A3A803" wp14:editId="01CC5EE1">
          <wp:simplePos x="635" y="635"/>
          <wp:positionH relativeFrom="rightMargin">
            <wp:align>right</wp:align>
          </wp:positionH>
          <wp:positionV relativeFrom="paragraph">
            <wp:posOffset>635</wp:posOffset>
          </wp:positionV>
          <wp:extent cx="443865" cy="443865"/>
          <wp:effectExtent l="0" t="0" r="0" b="16510"/>
          <wp:wrapSquare wrapText="bothSides"/>
          <wp:docPr id="8" name="Textfeld 8" descr="Public"/>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2B49CB37" w14:textId="4905CD14" w:rsidR="00AF2A24" w:rsidRPr="00AF2A24" w:rsidRDefault="00AF2A24">
                      <w:pPr>
                        <w:rPr>
                          <w:rFonts w:ascii="Calibri" w:eastAsia="Calibri" w:hAnsi="Calibri" w:cs="Calibri"/>
                          <w:color w:val="FF0000"/>
                          <w:sz w:val="20"/>
                          <w:szCs w:val="20"/>
                        </w:rPr>
                      </w:pPr>
                      <w:r>
                        <w:rPr>
                          <w:lang w:val="pt-BR"/>
                          <w:rFonts w:ascii="Calibri" w:cs="Calibri" w:eastAsia="Calibri" w:hAnsi="Calibri"/>
                          <w:color w:val="FF0000"/>
                          <w:sz w:val="20"/>
                        </w:rPr>
                        <w:t xml:space="preserve">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star_td="http://www.star-group.net/schemas/transit/filters/textdata" mc:Ignorable="w14 w15 w16se w16cid w16 w16cex w16sdtdh wp14">
  <w:p w14:paraId="03CEA1B2" w14:textId="4E339FAF" w:rsidR="00533132" w:rsidRPr="00533132" w:rsidRDefault="00AF2A24" w:rsidP="00533132">
    <w:pPr>
      <w:pStyle w:val="Kopfzeile"/>
    </w:pPr>
    <w:r>
      <w:rPr>
        <w:lang w:val="pt-BR"/>
        <w:rFonts w:ascii="Verdana" w:cs="Times New Roman" w:eastAsia="Verdana" w:hAnsi="Verdana"/>
        <w:sz w:val="16"/>
        <w:noProof w:val="on"/>
      </w:rPr>
      <w:drawing>
        <wp:anchor distT="0" distB="0" distL="0" distR="0" simplePos="0" relativeHeight="251665408" behindDoc="0" locked="0" layoutInCell="1" allowOverlap="1" wp14:anchorId="2D81EA92" wp14:editId="2B5BE262">
          <wp:simplePos x="752475" y="447675"/>
          <wp:positionH relativeFrom="rightMargin">
            <wp:align>right</wp:align>
          </wp:positionH>
          <wp:positionV relativeFrom="paragraph">
            <wp:posOffset>635</wp:posOffset>
          </wp:positionV>
          <wp:extent cx="443865" cy="443865"/>
          <wp:effectExtent l="0" t="0" r="0" b="16510"/>
          <wp:wrapSquare wrapText="bothSides"/>
          <wp:docPr id="11" name="Textfeld 11" descr="Public"/>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51C7825D" w14:textId="6DE10F3C" w:rsidR="00AF2A24" w:rsidRPr="00AF2A24" w:rsidRDefault="00AF2A24">
                      <w:pPr>
                        <w:rPr>
                          <w:rFonts w:ascii="Calibri" w:eastAsia="Calibri" w:hAnsi="Calibri" w:cs="Calibri"/>
                          <w:color w:val="FF0000"/>
                          <w:sz w:val="20"/>
                          <w:szCs w:val="20"/>
                        </w:rPr>
                      </w:pPr>
                      <w:r>
                        <w:rPr>
                          <w:lang w:val="pt-BR"/>
                          <w:rFonts w:ascii="Calibri" w:cs="Calibri" w:eastAsia="Calibri" w:hAnsi="Calibri"/>
                          <w:color w:val="FF0000"/>
                          <w:sz w:val="20"/>
                        </w:rPr>
                        <w:t xml:space="preserve">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w:r>
    <w:r>
      <w:rPr>
        <w:lang w:val="pt-BR"/>
        <w:rFonts w:ascii="Verdana" w:cs="Times New Roman" w:eastAsia="Verdana" w:hAnsi="Verdana"/>
        <w:sz w:val="16"/>
        <w:noProof w:val="on"/>
      </w:rPr>
      <w:drawing>
        <wp:anchor distT="0" distB="0" distL="114300" distR="114300" simplePos="0" relativeHeight="251662336" behindDoc="0" locked="0" layoutInCell="1" allowOverlap="1" wp14:anchorId="05CC8C65" wp14:editId="2B82A5B3">
          <wp:simplePos x="0" y="0"/>
          <wp:positionH relativeFrom="column">
            <wp:posOffset>2664248</wp:posOffset>
          </wp:positionH>
          <wp:positionV relativeFrom="paragraph">
            <wp:posOffset>409152</wp:posOffset>
          </wp:positionV>
          <wp:extent cx="3441700" cy="715010"/>
          <wp:effectExtent l="0" t="0" r="0" b="6350"/>
          <wp:wrapNone/>
          <wp:docPr id="10" name="Textfeld 10"/>
          <wp:cNvGraphicFramePr/>
          <a:graphic xmlns:a="http://schemas.openxmlformats.org/drawingml/2006/main">
            <a:graphicData uri="http://schemas.microsoft.com/office/word/2010/wordprocessingShape">
              <wps:wsp>
                <wps:cNvSpPr txBox="1"/>
                <wps:spPr>
                  <a:xfrm>
                    <a:off x="0" y="0"/>
                    <a:ext cx="3441700" cy="715010"/>
                  </a:xfrm>
                  <a:prstGeom prst="rect">
                    <a:avLst/>
                  </a:prstGeom>
                  <a:solidFill>
                    <a:schemeClr val="bg1"/>
                  </a:solidFill>
                  <a:ln w="6350">
                    <a:noFill/>
                  </a:ln>
                </wps:spPr>
                <wps:txbx>
                  <w:txbxContent>
                    <w:p w14:paraId="3086A0E8" w14:textId="77777777" w:rsidR="004B3E60" w:rsidRPr="00C10992" w:rsidRDefault="004B3E60" w:rsidP="004B3E60">
                      <w:pPr>
                        <w:pStyle w:val="Titel"/>
                        <w:rPr>
                          <w:rFonts w:ascii="Avenir Next" w:hAnsi="Avenir Next"/>
                          <w:bCs/>
                          <w:color w:val="40535C"/>
                          <w:sz w:val="36"/>
                          <w:szCs w:val="36"/>
                        </w:rPr>
                      </w:pPr>
                      <w:r>
                        <w:rPr>
                          <w:lang w:val="pt-BR"/>
                          <w:rFonts w:ascii="Avenir Next LT Pro" w:cs="Times New Roman" w:eastAsia="MS Mincho" w:hAnsi="Avenir Next LT Pro"/>
                          <w:color w:val="5C666F"/>
                          <w:sz w:val="36"/>
                        </w:rPr>
                        <w:t xml:space="preserve">                                  </w:t>
                      </w:r>
                      <w:r>
                        <w:rPr>
                          <w:lang w:val="pt-BR"/>
                          <w:rFonts w:ascii="Avenir Next" w:cs="Times New Roman" w:eastAsia="MS Mincho" w:hAnsi="Avenir Next"/>
                          <w:color w:val="40535C"/>
                          <w:sz w:val="36"/>
                        </w:rPr>
                        <w:t xml:space="preserve">JOB REPORT</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w:r>
    <w:r>
      <w:rPr>
        <w:lang w:val="pt-BR"/>
        <w:rFonts w:ascii="Verdana" w:cs="Times New Roman" w:eastAsia="Verdana" w:hAnsi="Verdana"/>
        <w:sz w:val="16"/>
        <w:noProof w:val="on"/>
      </w:rPr>
      <w:drawing>
        <wp:anchor distT="0" distB="0" distL="114300" distR="114300" simplePos="0" relativeHeight="251660288" behindDoc="1" locked="0" layoutInCell="1" allowOverlap="1" wp14:anchorId="6CC7FC4B" wp14:editId="4F26B4D8">
          <wp:simplePos x="0" y="0"/>
          <wp:positionH relativeFrom="column">
            <wp:posOffset>-759460</wp:posOffset>
          </wp:positionH>
          <wp:positionV relativeFrom="paragraph">
            <wp:posOffset>-453390</wp:posOffset>
          </wp:positionV>
          <wp:extent cx="7559675" cy="10693400"/>
          <wp:effectExtent l="0" t="0" r="0" b="0"/>
          <wp:wrapNone/>
          <wp:docPr id="4" name="Bild 12" descr="VorlagePressemittei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VorlagePressemitteil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106934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star_td="http://www.star-group.net/schemas/transit/filters/textdata" mc:Ignorable="w14 w15 w16se w16cid w16 w16cex w16sdtdh wp14">
  <w:p w14:paraId="1B66189F" w14:textId="56148399" w:rsidR="00533132" w:rsidRDefault="00AF2A24">
    <w:pPr>
      <w:pStyle w:val="Kopfzeile"/>
    </w:pPr>
    <w:r>
      <w:rPr>
        <w:lang w:val="pt-BR"/>
        <w:rFonts w:ascii="Verdana" w:cs="Times New Roman" w:eastAsia="Verdana" w:hAnsi="Verdana"/>
        <w:sz w:val="16"/>
        <w:noProof w:val="on"/>
      </w:rPr>
      <w:drawing>
        <wp:anchor distT="0" distB="0" distL="0" distR="0" simplePos="0" relativeHeight="251663360" behindDoc="0" locked="0" layoutInCell="1" allowOverlap="1" wp14:anchorId="6C096F34" wp14:editId="52E3361B">
          <wp:simplePos x="635" y="635"/>
          <wp:positionH relativeFrom="rightMargin">
            <wp:align>right</wp:align>
          </wp:positionH>
          <wp:positionV relativeFrom="paragraph">
            <wp:posOffset>635</wp:posOffset>
          </wp:positionV>
          <wp:extent cx="443865" cy="443865"/>
          <wp:effectExtent l="0" t="0" r="0" b="16510"/>
          <wp:wrapSquare wrapText="bothSides"/>
          <wp:docPr id="7" name="Textfeld 7" descr="Public"/>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09F060E0" w14:textId="65C11F4E" w:rsidR="00AF2A24" w:rsidRPr="00AF2A24" w:rsidRDefault="00AF2A24">
                      <w:pPr>
                        <w:rPr>
                          <w:rFonts w:ascii="Calibri" w:eastAsia="Calibri" w:hAnsi="Calibri" w:cs="Calibri"/>
                          <w:color w:val="FF0000"/>
                          <w:sz w:val="20"/>
                          <w:szCs w:val="20"/>
                        </w:rPr>
                      </w:pPr>
                      <w:r>
                        <w:rPr>
                          <w:lang w:val="pt-BR"/>
                          <w:rFonts w:ascii="Calibri" w:cs="Calibri" w:eastAsia="Calibri" w:hAnsi="Calibri"/>
                          <w:color w:val="FF0000"/>
                          <w:sz w:val="20"/>
                        </w:rPr>
                        <w:t xml:space="preserve">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w:r>
    <w:r>
      <w:rPr>
        <w:lang w:val="pt-BR"/>
        <w:rFonts w:ascii="Verdana" w:cs="Times New Roman" w:eastAsia="Verdana" w:hAnsi="Verdana"/>
        <w:sz w:val="16"/>
        <w:noProof w:val="on"/>
      </w:rPr>
      <w:drawing>
        <wp:anchor distT="0" distB="0" distL="114300" distR="114300" simplePos="0" relativeHeight="251657216" behindDoc="0" locked="0" layoutInCell="1" allowOverlap="1" wp14:anchorId="121FDB17" wp14:editId="6B24B01C">
          <wp:simplePos x="0" y="0"/>
          <wp:positionH relativeFrom="page">
            <wp:posOffset>756285</wp:posOffset>
          </wp:positionH>
          <wp:positionV relativeFrom="page">
            <wp:posOffset>935990</wp:posOffset>
          </wp:positionV>
          <wp:extent cx="6047740" cy="36195"/>
          <wp:effectExtent l="0" t="0" r="0" b="1905"/>
          <wp:wrapNone/>
          <wp:docPr id="5" name="Rechteck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36195"/>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w:r>
    <w:r>
      <w:rPr>
        <w:lang w:val="pt-BR"/>
        <w:rFonts w:ascii="Verdana" w:cs="Times New Roman" w:eastAsia="Verdana" w:hAnsi="Verdana"/>
        <w:sz w:val="16"/>
        <w:noProof w:val="on"/>
      </w:rPr>
      <w:drawing>
        <wp:anchor distT="0" distB="0" distL="114300" distR="114300" simplePos="0" relativeHeight="251656192" behindDoc="0" locked="0" layoutInCell="1" allowOverlap="1" wp14:anchorId="79850932" wp14:editId="7FBEBA12">
          <wp:simplePos x="0" y="0"/>
          <wp:positionH relativeFrom="page">
            <wp:posOffset>5328920</wp:posOffset>
          </wp:positionH>
          <wp:positionV relativeFrom="page">
            <wp:posOffset>421005</wp:posOffset>
          </wp:positionV>
          <wp:extent cx="1475740" cy="79375"/>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5740" cy="79375"/>
                  </a:xfrm>
                  <a:prstGeom prst="rect">
                    <a:avLst/>
                  </a:prstGeom>
                  <a:noFill/>
                  <a:ln>
                    <a:noFill/>
                  </a:ln>
                </pic:spPr>
              </pic:pic>
            </a:graphicData>
          </a:graphic>
          <wp14:sizeRelH relativeFrom="margin">
            <wp14:pctWidth>0</wp14:pctWidth>
          </wp14:sizeRelH>
          <wp14:sizeRelV relativeFrom="margin">
            <wp14:pctHeight>0</wp14:pctHeight>
          </wp14:sizeRelV>
        </wp:anchor>
      </w:drawing>
    </w:r>
    <w:r>
      <w:rPr>
        <w:lang w:val="pt-BR"/>
        <w:rFonts w:ascii="Verdana" w:cs="Times New Roman" w:eastAsia="Verdana" w:hAnsi="Verdana"/>
        <w:sz w:val="16"/>
        <w:noProof w:val="on"/>
      </w:rPr>
      <w:drawing>
        <wp:anchor distT="0" distB="0" distL="114300" distR="114300" simplePos="0" relativeHeight="251655168" behindDoc="0" locked="0" layoutInCell="1" allowOverlap="1" wp14:anchorId="52F54EEE" wp14:editId="27E1ED2F">
          <wp:simplePos x="0" y="0"/>
          <wp:positionH relativeFrom="page">
            <wp:posOffset>756285</wp:posOffset>
          </wp:positionH>
          <wp:positionV relativeFrom="page">
            <wp:posOffset>360045</wp:posOffset>
          </wp:positionV>
          <wp:extent cx="3290570" cy="360045"/>
          <wp:effectExtent l="0" t="0" r="5080" b="1905"/>
          <wp:wrapNone/>
          <wp:docPr id="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290570" cy="360045"/>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star_td="http://www.star-group.net/schemas/transit/filters/textdata"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142" type="#_x0000_t75" style="width:1500pt;height:1500pt" o:bullet="t">
        <v:imagedata r:id="rId1" o:title="AZ_04a"/>
      </v:shape>
    </w:pict>
  </w:numPicBullet>
  <w:numPicBullet w:numPicBulletId="1">
    <w:pict>
      <v:shape id="_x0000_i1143" type="#_x0000_t75" style="width:7.35pt;height:7.35pt" o:bullet="t">
        <v:imagedata r:id="rId2" o:title="aufzählung"/>
      </v:shape>
    </w:pict>
  </w:numPicBullet>
  <w:abstractNum w:abstractNumId="0" w15:restartNumberingAfterBreak="0">
    <w:nsid w:val="09484A73"/>
    <w:multiLevelType w:val="multilevel"/>
    <w:tmpl w:val="3BC09486"/>
    <w:styleLink w:val="zzzBulletpoints"/>
    <w:lvl w:ilvl="0">
      <w:start w:val="1"/>
      <w:numFmt w:val="bullet"/>
      <w:pStyle w:val="Bulletpoint1"/>
      <w:lvlText w:val=""/>
      <w:lvlPicBulletId w:val="0"/>
      <w:lvlJc w:val="left"/>
      <w:pPr>
        <w:tabs>
          <w:tab w:val="num" w:pos="284"/>
        </w:tabs>
        <w:ind w:left="284" w:hanging="284"/>
      </w:pPr>
      <w:rPr>
        <w:rFonts w:ascii="Symbol" w:hAnsi="Symbol" w:hint="default"/>
        <w:color w:val="auto"/>
        <w:sz w:val="22"/>
      </w:rPr>
    </w:lvl>
    <w:lvl w:ilvl="1">
      <w:start w:val="1"/>
      <w:numFmt w:val="bullet"/>
      <w:pStyle w:val="Bulletpoint2"/>
      <w:lvlText w:val=""/>
      <w:lvlPicBulletId w:val="1"/>
      <w:lvlJc w:val="left"/>
      <w:pPr>
        <w:tabs>
          <w:tab w:val="num" w:pos="567"/>
        </w:tabs>
        <w:ind w:left="567" w:hanging="283"/>
      </w:pPr>
      <w:rPr>
        <w:rFonts w:ascii="Symbol" w:hAnsi="Symbol" w:hint="default"/>
        <w:color w:val="auto"/>
        <w:sz w:val="22"/>
      </w:rPr>
    </w:lvl>
    <w:lvl w:ilvl="2">
      <w:start w:val="1"/>
      <w:numFmt w:val="bullet"/>
      <w:pStyle w:val="Bulletpoint3"/>
      <w:lvlText w:val="-"/>
      <w:lvlJc w:val="left"/>
      <w:pPr>
        <w:tabs>
          <w:tab w:val="num" w:pos="794"/>
        </w:tabs>
        <w:ind w:left="794" w:hanging="227"/>
      </w:pPr>
      <w:rPr>
        <w:rFonts w:ascii="Verdana" w:hAnsi="Verdana" w:hint="default"/>
        <w:color w:val="auto"/>
        <w:sz w:val="22"/>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 w15:restartNumberingAfterBreak="0">
    <w:nsid w:val="0F845DE2"/>
    <w:multiLevelType w:val="multilevel"/>
    <w:tmpl w:val="B1A82EFC"/>
    <w:styleLink w:val="zzzThemen"/>
    <w:lvl w:ilvl="0">
      <w:start w:val="1"/>
      <w:numFmt w:val="bullet"/>
      <w:pStyle w:val="Themen"/>
      <w:lvlText w:val=""/>
      <w:lvlPicBulletId w:val="0"/>
      <w:lvlJc w:val="left"/>
      <w:pPr>
        <w:tabs>
          <w:tab w:val="num" w:pos="284"/>
        </w:tabs>
        <w:ind w:left="284" w:hanging="284"/>
      </w:pPr>
      <w:rPr>
        <w:rFonts w:ascii="Symbol" w:hAnsi="Symbol" w:hint="default"/>
        <w:color w:val="auto"/>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2" w15:restartNumberingAfterBreak="0">
    <w:nsid w:val="12C42706"/>
    <w:multiLevelType w:val="multilevel"/>
    <w:tmpl w:val="5BD693B6"/>
    <w:lvl w:ilvl="0">
      <w:start w:val="1"/>
      <w:numFmt w:val="decimal"/>
      <w:lvlText w:val="%1."/>
      <w:lvlJc w:val="left"/>
      <w:pPr>
        <w:tabs>
          <w:tab w:val="num" w:pos="340"/>
        </w:tabs>
        <w:ind w:left="340" w:hanging="340"/>
      </w:pPr>
      <w:rPr>
        <w:rFonts w:ascii="Verdana" w:hAnsi="Verdana" w:hint="default"/>
        <w:sz w:val="36"/>
      </w:rPr>
    </w:lvl>
    <w:lvl w:ilvl="1">
      <w:start w:val="1"/>
      <w:numFmt w:val="decimal"/>
      <w:lvlText w:val="%1.%2."/>
      <w:lvlJc w:val="left"/>
      <w:pPr>
        <w:tabs>
          <w:tab w:val="num" w:pos="510"/>
        </w:tabs>
        <w:ind w:left="510" w:hanging="510"/>
      </w:pPr>
      <w:rPr>
        <w:rFonts w:ascii="Verdana" w:hAnsi="Verdana" w:hint="default"/>
        <w:sz w:val="26"/>
      </w:rPr>
    </w:lvl>
    <w:lvl w:ilvl="2">
      <w:start w:val="1"/>
      <w:numFmt w:val="decimal"/>
      <w:lvlText w:val="%1.%2.%3"/>
      <w:lvlJc w:val="left"/>
      <w:pPr>
        <w:tabs>
          <w:tab w:val="num" w:pos="680"/>
        </w:tabs>
        <w:ind w:left="680" w:hanging="680"/>
      </w:pPr>
      <w:rPr>
        <w:rFonts w:ascii="Verdana" w:hAnsi="Verdana" w:hint="default"/>
        <w:sz w:val="22"/>
      </w:rPr>
    </w:lvl>
    <w:lvl w:ilvl="3">
      <w:start w:val="1"/>
      <w:numFmt w:val="decimal"/>
      <w:lvlText w:val="%1.%2.%3.%4."/>
      <w:lvlJc w:val="left"/>
      <w:pPr>
        <w:tabs>
          <w:tab w:val="num" w:pos="851"/>
        </w:tabs>
        <w:ind w:left="851" w:hanging="851"/>
      </w:pPr>
      <w:rPr>
        <w:rFonts w:ascii="Verdana" w:hAnsi="Verdana" w:hint="default"/>
        <w:sz w:val="22"/>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3" w15:restartNumberingAfterBreak="0">
    <w:nsid w:val="24F46ADD"/>
    <w:multiLevelType w:val="multilevel"/>
    <w:tmpl w:val="B1A82EFC"/>
    <w:numStyleLink w:val="zzzThemen"/>
  </w:abstractNum>
  <w:abstractNum w:abstractNumId="4" w15:restartNumberingAfterBreak="0">
    <w:nsid w:val="370C7E83"/>
    <w:multiLevelType w:val="multilevel"/>
    <w:tmpl w:val="AA5ADA32"/>
    <w:lvl w:ilvl="0">
      <w:start w:val="1"/>
      <w:numFmt w:val="decimal"/>
      <w:lvlText w:val="%1"/>
      <w:lvlJc w:val="left"/>
      <w:pPr>
        <w:tabs>
          <w:tab w:val="num" w:pos="425"/>
        </w:tabs>
        <w:ind w:left="0" w:firstLine="0"/>
      </w:pPr>
      <w:rPr>
        <w:rFonts w:ascii="Verdana" w:hAnsi="Verdana" w:hint="default"/>
        <w:sz w:val="32"/>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5" w15:restartNumberingAfterBreak="0">
    <w:nsid w:val="4B0C5BCD"/>
    <w:multiLevelType w:val="multilevel"/>
    <w:tmpl w:val="AF18974C"/>
    <w:lvl w:ilvl="0">
      <w:start w:val="1"/>
      <w:numFmt w:val="decimal"/>
      <w:lvlText w:val="%1. "/>
      <w:lvlJc w:val="left"/>
      <w:pPr>
        <w:tabs>
          <w:tab w:val="num" w:pos="340"/>
        </w:tabs>
        <w:ind w:left="340" w:hanging="340"/>
      </w:pPr>
      <w:rPr>
        <w:rFonts w:hint="default"/>
        <w:sz w:val="22"/>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6" w15:restartNumberingAfterBreak="0">
    <w:nsid w:val="53437ECE"/>
    <w:multiLevelType w:val="hybridMultilevel"/>
    <w:tmpl w:val="ED9C3B8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5B8C4108"/>
    <w:multiLevelType w:val="multilevel"/>
    <w:tmpl w:val="400A1836"/>
    <w:styleLink w:val="zzzNummerierung"/>
    <w:lvl w:ilvl="0">
      <w:start w:val="1"/>
      <w:numFmt w:val="decimal"/>
      <w:pStyle w:val="Nummerrierung"/>
      <w:lvlText w:val="%1. "/>
      <w:lvlJc w:val="left"/>
      <w:pPr>
        <w:tabs>
          <w:tab w:val="num" w:pos="284"/>
        </w:tabs>
        <w:ind w:left="284" w:hanging="284"/>
      </w:pPr>
      <w:rPr>
        <w:rFonts w:ascii="Verdana" w:hAnsi="Verdana" w:hint="default"/>
        <w:sz w:val="16"/>
      </w:rPr>
    </w:lvl>
    <w:lvl w:ilvl="1">
      <w:start w:val="1"/>
      <w:numFmt w:val="none"/>
      <w:lvlRestart w:val="0"/>
      <w:lvlText w:val="%1."/>
      <w:lvlJc w:val="left"/>
      <w:pPr>
        <w:tabs>
          <w:tab w:val="num" w:pos="284"/>
        </w:tabs>
        <w:ind w:left="284" w:hanging="284"/>
      </w:pPr>
      <w:rPr>
        <w:rFonts w:ascii="Verdana" w:hAnsi="Verdana" w:hint="default"/>
        <w:b/>
        <w:i w:val="0"/>
        <w:sz w:val="16"/>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8" w15:restartNumberingAfterBreak="0">
    <w:nsid w:val="69495637"/>
    <w:multiLevelType w:val="multilevel"/>
    <w:tmpl w:val="67ACC1EA"/>
    <w:styleLink w:val="zzzHeadlines"/>
    <w:lvl w:ilvl="0">
      <w:start w:val="1"/>
      <w:numFmt w:val="decimal"/>
      <w:lvlText w:val="%1."/>
      <w:lvlJc w:val="left"/>
      <w:pPr>
        <w:tabs>
          <w:tab w:val="num" w:pos="567"/>
        </w:tabs>
        <w:ind w:left="567" w:hanging="567"/>
      </w:pPr>
      <w:rPr>
        <w:rFonts w:ascii="Verdana" w:hAnsi="Verdana" w:hint="default"/>
        <w:b/>
        <w:i w:val="0"/>
        <w:sz w:val="22"/>
      </w:rPr>
    </w:lvl>
    <w:lvl w:ilvl="1">
      <w:start w:val="1"/>
      <w:numFmt w:val="decimal"/>
      <w:lvlText w:val="%1.%2"/>
      <w:lvlJc w:val="left"/>
      <w:pPr>
        <w:tabs>
          <w:tab w:val="num" w:pos="567"/>
        </w:tabs>
        <w:ind w:left="567" w:hanging="567"/>
      </w:pPr>
      <w:rPr>
        <w:rFonts w:ascii="Verdana" w:hAnsi="Verdana" w:hint="default"/>
        <w:b/>
        <w:i w:val="0"/>
        <w:sz w:val="19"/>
      </w:rPr>
    </w:lvl>
    <w:lvl w:ilvl="2">
      <w:start w:val="1"/>
      <w:numFmt w:val="decimal"/>
      <w:lvlText w:val="%1.%2.%3"/>
      <w:lvlJc w:val="left"/>
      <w:pPr>
        <w:tabs>
          <w:tab w:val="num" w:pos="567"/>
        </w:tabs>
        <w:ind w:left="567" w:hanging="567"/>
      </w:pPr>
      <w:rPr>
        <w:rFonts w:ascii="Verdana" w:hAnsi="Verdana" w:hint="default"/>
        <w:b/>
        <w:i w:val="0"/>
        <w:sz w:val="16"/>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9" w15:restartNumberingAfterBreak="0">
    <w:nsid w:val="74275167"/>
    <w:multiLevelType w:val="hybridMultilevel"/>
    <w:tmpl w:val="5DC4AE7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7FEA0A23"/>
    <w:multiLevelType w:val="multilevel"/>
    <w:tmpl w:val="CD7452BA"/>
    <w:lvl w:ilvl="0">
      <w:start w:val="1"/>
      <w:numFmt w:val="decimal"/>
      <w:lvlText w:val="%1"/>
      <w:lvlJc w:val="left"/>
      <w:pPr>
        <w:tabs>
          <w:tab w:val="num" w:pos="284"/>
        </w:tabs>
        <w:ind w:left="0" w:firstLine="0"/>
      </w:pPr>
      <w:rPr>
        <w:rFonts w:ascii="Verdana" w:hAnsi="Verdana" w:hint="default"/>
        <w:sz w:val="20"/>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num w:numId="1">
    <w:abstractNumId w:val="10"/>
  </w:num>
  <w:num w:numId="2">
    <w:abstractNumId w:val="10"/>
  </w:num>
  <w:num w:numId="3">
    <w:abstractNumId w:val="10"/>
  </w:num>
  <w:num w:numId="4">
    <w:abstractNumId w:val="10"/>
  </w:num>
  <w:num w:numId="5">
    <w:abstractNumId w:val="10"/>
  </w:num>
  <w:num w:numId="6">
    <w:abstractNumId w:val="2"/>
  </w:num>
  <w:num w:numId="7">
    <w:abstractNumId w:val="2"/>
  </w:num>
  <w:num w:numId="8">
    <w:abstractNumId w:val="2"/>
  </w:num>
  <w:num w:numId="9">
    <w:abstractNumId w:val="2"/>
  </w:num>
  <w:num w:numId="10">
    <w:abstractNumId w:val="2"/>
  </w:num>
  <w:num w:numId="11">
    <w:abstractNumId w:val="5"/>
  </w:num>
  <w:num w:numId="12">
    <w:abstractNumId w:val="5"/>
  </w:num>
  <w:num w:numId="13">
    <w:abstractNumId w:val="4"/>
  </w:num>
  <w:num w:numId="14">
    <w:abstractNumId w:val="4"/>
  </w:num>
  <w:num w:numId="15">
    <w:abstractNumId w:val="4"/>
  </w:num>
  <w:num w:numId="16">
    <w:abstractNumId w:val="4"/>
  </w:num>
  <w:num w:numId="17">
    <w:abstractNumId w:val="4"/>
  </w:num>
  <w:num w:numId="18">
    <w:abstractNumId w:val="1"/>
  </w:num>
  <w:num w:numId="19">
    <w:abstractNumId w:val="3"/>
  </w:num>
  <w:num w:numId="20">
    <w:abstractNumId w:val="8"/>
  </w:num>
  <w:num w:numId="21">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0"/>
  </w:num>
  <w:num w:numId="2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7"/>
  </w:num>
  <w:num w:numId="25">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6"/>
  </w:num>
  <w:num w:numId="27">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xmlns:star_td="http://www.star-group.net/schemas/transit/filters/textdata" mc:Ignorable="w14 w15 w16se w16cid w16 w16cex w16sdtdh">
  <w:zoom w:percent="110"/>
  <w:proofState w:spelling="clean"/>
  <w:attachedTemplate r:id="rId1"/>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1638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D2EE5"/>
    <w:rsid w:val="00004F75"/>
    <w:rsid w:val="0000551D"/>
    <w:rsid w:val="00005EF2"/>
    <w:rsid w:val="0000745C"/>
    <w:rsid w:val="000148B3"/>
    <w:rsid w:val="00017575"/>
    <w:rsid w:val="00024BFC"/>
    <w:rsid w:val="000401F1"/>
    <w:rsid w:val="00042106"/>
    <w:rsid w:val="0005285B"/>
    <w:rsid w:val="00055529"/>
    <w:rsid w:val="00056224"/>
    <w:rsid w:val="00062C3A"/>
    <w:rsid w:val="00066D09"/>
    <w:rsid w:val="0009665C"/>
    <w:rsid w:val="000A0479"/>
    <w:rsid w:val="000A36D9"/>
    <w:rsid w:val="000A4C7D"/>
    <w:rsid w:val="000B582B"/>
    <w:rsid w:val="000C7C82"/>
    <w:rsid w:val="000D15C3"/>
    <w:rsid w:val="000D357E"/>
    <w:rsid w:val="000E24F8"/>
    <w:rsid w:val="000E5738"/>
    <w:rsid w:val="000F3749"/>
    <w:rsid w:val="00103205"/>
    <w:rsid w:val="0011795C"/>
    <w:rsid w:val="0012026F"/>
    <w:rsid w:val="001207D3"/>
    <w:rsid w:val="00130601"/>
    <w:rsid w:val="00132055"/>
    <w:rsid w:val="00143885"/>
    <w:rsid w:val="00146C3D"/>
    <w:rsid w:val="00153B47"/>
    <w:rsid w:val="001613A6"/>
    <w:rsid w:val="001614F0"/>
    <w:rsid w:val="001616F4"/>
    <w:rsid w:val="0018021A"/>
    <w:rsid w:val="00182D69"/>
    <w:rsid w:val="00193CE0"/>
    <w:rsid w:val="00194FB1"/>
    <w:rsid w:val="001B16BB"/>
    <w:rsid w:val="001B34EE"/>
    <w:rsid w:val="001C1A3E"/>
    <w:rsid w:val="001C7AE5"/>
    <w:rsid w:val="001F359E"/>
    <w:rsid w:val="00200355"/>
    <w:rsid w:val="0021351D"/>
    <w:rsid w:val="00253A2E"/>
    <w:rsid w:val="002603EC"/>
    <w:rsid w:val="00282AFC"/>
    <w:rsid w:val="00286C15"/>
    <w:rsid w:val="0029634D"/>
    <w:rsid w:val="002B75C5"/>
    <w:rsid w:val="002C6F4F"/>
    <w:rsid w:val="002C7542"/>
    <w:rsid w:val="002D065C"/>
    <w:rsid w:val="002D0780"/>
    <w:rsid w:val="002D2EE5"/>
    <w:rsid w:val="002D63E6"/>
    <w:rsid w:val="002E619D"/>
    <w:rsid w:val="002E6AC6"/>
    <w:rsid w:val="002E765F"/>
    <w:rsid w:val="002E7E4E"/>
    <w:rsid w:val="002F108B"/>
    <w:rsid w:val="002F5818"/>
    <w:rsid w:val="002F70FD"/>
    <w:rsid w:val="002F7E0B"/>
    <w:rsid w:val="0030316D"/>
    <w:rsid w:val="0032774C"/>
    <w:rsid w:val="00332D28"/>
    <w:rsid w:val="00340E41"/>
    <w:rsid w:val="0034191A"/>
    <w:rsid w:val="00343CC7"/>
    <w:rsid w:val="0036561D"/>
    <w:rsid w:val="003665BE"/>
    <w:rsid w:val="00384A08"/>
    <w:rsid w:val="003850A9"/>
    <w:rsid w:val="003967E5"/>
    <w:rsid w:val="003A753A"/>
    <w:rsid w:val="003B3803"/>
    <w:rsid w:val="003C2A71"/>
    <w:rsid w:val="003D69E3"/>
    <w:rsid w:val="003E05FC"/>
    <w:rsid w:val="003E1CB6"/>
    <w:rsid w:val="003E2E5A"/>
    <w:rsid w:val="003E3CF6"/>
    <w:rsid w:val="003E4161"/>
    <w:rsid w:val="003E6B82"/>
    <w:rsid w:val="003E759F"/>
    <w:rsid w:val="003E7853"/>
    <w:rsid w:val="003F3CA4"/>
    <w:rsid w:val="003F4E4E"/>
    <w:rsid w:val="003F57AB"/>
    <w:rsid w:val="00400FD9"/>
    <w:rsid w:val="004016F7"/>
    <w:rsid w:val="00403373"/>
    <w:rsid w:val="00406C81"/>
    <w:rsid w:val="00411941"/>
    <w:rsid w:val="00412545"/>
    <w:rsid w:val="00417237"/>
    <w:rsid w:val="00430BB0"/>
    <w:rsid w:val="00467F3C"/>
    <w:rsid w:val="0047498D"/>
    <w:rsid w:val="00476100"/>
    <w:rsid w:val="00487BFC"/>
    <w:rsid w:val="004A1833"/>
    <w:rsid w:val="004B3E60"/>
    <w:rsid w:val="004C1967"/>
    <w:rsid w:val="004D23D0"/>
    <w:rsid w:val="004D2BE0"/>
    <w:rsid w:val="004E0A77"/>
    <w:rsid w:val="004E61FD"/>
    <w:rsid w:val="004E6EF5"/>
    <w:rsid w:val="004E74CA"/>
    <w:rsid w:val="00506409"/>
    <w:rsid w:val="005144B2"/>
    <w:rsid w:val="00530E32"/>
    <w:rsid w:val="00533132"/>
    <w:rsid w:val="00534889"/>
    <w:rsid w:val="00537210"/>
    <w:rsid w:val="00541C9E"/>
    <w:rsid w:val="00560C7A"/>
    <w:rsid w:val="005649F4"/>
    <w:rsid w:val="005710C8"/>
    <w:rsid w:val="005711A3"/>
    <w:rsid w:val="00571A5C"/>
    <w:rsid w:val="00573B2B"/>
    <w:rsid w:val="005776E9"/>
    <w:rsid w:val="00587AD9"/>
    <w:rsid w:val="005909A8"/>
    <w:rsid w:val="005931CB"/>
    <w:rsid w:val="005A2B78"/>
    <w:rsid w:val="005A4F04"/>
    <w:rsid w:val="005B5793"/>
    <w:rsid w:val="005C6B30"/>
    <w:rsid w:val="005C71EC"/>
    <w:rsid w:val="005D7B09"/>
    <w:rsid w:val="005E6153"/>
    <w:rsid w:val="005E764C"/>
    <w:rsid w:val="005F16C3"/>
    <w:rsid w:val="006063D4"/>
    <w:rsid w:val="00612D6C"/>
    <w:rsid w:val="00623B37"/>
    <w:rsid w:val="006330A2"/>
    <w:rsid w:val="00633127"/>
    <w:rsid w:val="00642EB6"/>
    <w:rsid w:val="006433E2"/>
    <w:rsid w:val="00651E5D"/>
    <w:rsid w:val="00677F11"/>
    <w:rsid w:val="00682B1A"/>
    <w:rsid w:val="00690D7C"/>
    <w:rsid w:val="00690DFE"/>
    <w:rsid w:val="00691678"/>
    <w:rsid w:val="006B3EEC"/>
    <w:rsid w:val="006C0C87"/>
    <w:rsid w:val="006D7EAC"/>
    <w:rsid w:val="006E0104"/>
    <w:rsid w:val="006F7602"/>
    <w:rsid w:val="00700B3F"/>
    <w:rsid w:val="007100BC"/>
    <w:rsid w:val="00714D6B"/>
    <w:rsid w:val="00717074"/>
    <w:rsid w:val="0072059E"/>
    <w:rsid w:val="00722A17"/>
    <w:rsid w:val="00723F4F"/>
    <w:rsid w:val="00755AE0"/>
    <w:rsid w:val="0075761B"/>
    <w:rsid w:val="00757B83"/>
    <w:rsid w:val="00774358"/>
    <w:rsid w:val="00777990"/>
    <w:rsid w:val="00791A69"/>
    <w:rsid w:val="0079462A"/>
    <w:rsid w:val="00794830"/>
    <w:rsid w:val="00797CAA"/>
    <w:rsid w:val="007A2B6F"/>
    <w:rsid w:val="007A46B3"/>
    <w:rsid w:val="007A6BD2"/>
    <w:rsid w:val="007B00DF"/>
    <w:rsid w:val="007B0E60"/>
    <w:rsid w:val="007B7CE0"/>
    <w:rsid w:val="007C2658"/>
    <w:rsid w:val="007C2FEE"/>
    <w:rsid w:val="007C4A1C"/>
    <w:rsid w:val="007D0EFA"/>
    <w:rsid w:val="007D59A2"/>
    <w:rsid w:val="007E20D0"/>
    <w:rsid w:val="007E3DAB"/>
    <w:rsid w:val="008053B3"/>
    <w:rsid w:val="00820315"/>
    <w:rsid w:val="00823073"/>
    <w:rsid w:val="0082316D"/>
    <w:rsid w:val="00832921"/>
    <w:rsid w:val="008334EC"/>
    <w:rsid w:val="00834472"/>
    <w:rsid w:val="00836A5D"/>
    <w:rsid w:val="00840119"/>
    <w:rsid w:val="008427F2"/>
    <w:rsid w:val="00843B45"/>
    <w:rsid w:val="0084571C"/>
    <w:rsid w:val="00863129"/>
    <w:rsid w:val="00866830"/>
    <w:rsid w:val="00870ACE"/>
    <w:rsid w:val="00873125"/>
    <w:rsid w:val="008755E5"/>
    <w:rsid w:val="0088014D"/>
    <w:rsid w:val="00880ED3"/>
    <w:rsid w:val="00881E44"/>
    <w:rsid w:val="00892F6F"/>
    <w:rsid w:val="00896F7E"/>
    <w:rsid w:val="008B1EB7"/>
    <w:rsid w:val="008C2A29"/>
    <w:rsid w:val="008C2DB2"/>
    <w:rsid w:val="008D26D8"/>
    <w:rsid w:val="008D770E"/>
    <w:rsid w:val="0090337E"/>
    <w:rsid w:val="009049D8"/>
    <w:rsid w:val="00910609"/>
    <w:rsid w:val="009125E2"/>
    <w:rsid w:val="00915841"/>
    <w:rsid w:val="00922098"/>
    <w:rsid w:val="009328FA"/>
    <w:rsid w:val="00936642"/>
    <w:rsid w:val="00936A78"/>
    <w:rsid w:val="009375E1"/>
    <w:rsid w:val="00952853"/>
    <w:rsid w:val="00955892"/>
    <w:rsid w:val="009646E4"/>
    <w:rsid w:val="00977EC3"/>
    <w:rsid w:val="00980313"/>
    <w:rsid w:val="0098631D"/>
    <w:rsid w:val="009877C8"/>
    <w:rsid w:val="009B17A9"/>
    <w:rsid w:val="009B211F"/>
    <w:rsid w:val="009B3F8C"/>
    <w:rsid w:val="009B7C05"/>
    <w:rsid w:val="009C2378"/>
    <w:rsid w:val="009C5A77"/>
    <w:rsid w:val="009C5D99"/>
    <w:rsid w:val="009C6020"/>
    <w:rsid w:val="009C73BF"/>
    <w:rsid w:val="009D016F"/>
    <w:rsid w:val="009E251D"/>
    <w:rsid w:val="009F0ABD"/>
    <w:rsid w:val="009F10A8"/>
    <w:rsid w:val="009F715C"/>
    <w:rsid w:val="00A01ABA"/>
    <w:rsid w:val="00A02F49"/>
    <w:rsid w:val="00A13C4A"/>
    <w:rsid w:val="00A171F4"/>
    <w:rsid w:val="00A1772D"/>
    <w:rsid w:val="00A177B2"/>
    <w:rsid w:val="00A22BD8"/>
    <w:rsid w:val="00A24EFC"/>
    <w:rsid w:val="00A27829"/>
    <w:rsid w:val="00A30886"/>
    <w:rsid w:val="00A31472"/>
    <w:rsid w:val="00A46F1E"/>
    <w:rsid w:val="00A82395"/>
    <w:rsid w:val="00A9389A"/>
    <w:rsid w:val="00A96B2E"/>
    <w:rsid w:val="00A977CE"/>
    <w:rsid w:val="00AB52F9"/>
    <w:rsid w:val="00AC3138"/>
    <w:rsid w:val="00AC6F42"/>
    <w:rsid w:val="00AD131F"/>
    <w:rsid w:val="00AD32D5"/>
    <w:rsid w:val="00AD70E4"/>
    <w:rsid w:val="00AF2A24"/>
    <w:rsid w:val="00AF3B3A"/>
    <w:rsid w:val="00AF4E8E"/>
    <w:rsid w:val="00AF6569"/>
    <w:rsid w:val="00B06265"/>
    <w:rsid w:val="00B115B5"/>
    <w:rsid w:val="00B409DF"/>
    <w:rsid w:val="00B5232A"/>
    <w:rsid w:val="00B60ED1"/>
    <w:rsid w:val="00B62CF5"/>
    <w:rsid w:val="00B63C90"/>
    <w:rsid w:val="00B65A46"/>
    <w:rsid w:val="00B70425"/>
    <w:rsid w:val="00B85705"/>
    <w:rsid w:val="00B874DC"/>
    <w:rsid w:val="00B90F78"/>
    <w:rsid w:val="00B91123"/>
    <w:rsid w:val="00B937EB"/>
    <w:rsid w:val="00B955DE"/>
    <w:rsid w:val="00BA7BC5"/>
    <w:rsid w:val="00BC0E38"/>
    <w:rsid w:val="00BC1961"/>
    <w:rsid w:val="00BC487A"/>
    <w:rsid w:val="00BD1058"/>
    <w:rsid w:val="00BD50F6"/>
    <w:rsid w:val="00BD5391"/>
    <w:rsid w:val="00BD5607"/>
    <w:rsid w:val="00BD5987"/>
    <w:rsid w:val="00BD764C"/>
    <w:rsid w:val="00BE4CEA"/>
    <w:rsid w:val="00BF56B2"/>
    <w:rsid w:val="00C03EFB"/>
    <w:rsid w:val="00C055AB"/>
    <w:rsid w:val="00C11F95"/>
    <w:rsid w:val="00C136DF"/>
    <w:rsid w:val="00C146B1"/>
    <w:rsid w:val="00C17501"/>
    <w:rsid w:val="00C40627"/>
    <w:rsid w:val="00C43EAF"/>
    <w:rsid w:val="00C457C3"/>
    <w:rsid w:val="00C644CA"/>
    <w:rsid w:val="00C658FC"/>
    <w:rsid w:val="00C73005"/>
    <w:rsid w:val="00C84FDC"/>
    <w:rsid w:val="00C85E18"/>
    <w:rsid w:val="00C96E9F"/>
    <w:rsid w:val="00CA35E3"/>
    <w:rsid w:val="00CA4A09"/>
    <w:rsid w:val="00CA4F06"/>
    <w:rsid w:val="00CC5A63"/>
    <w:rsid w:val="00CC787C"/>
    <w:rsid w:val="00CF36C9"/>
    <w:rsid w:val="00CF5C63"/>
    <w:rsid w:val="00D00EC4"/>
    <w:rsid w:val="00D164C8"/>
    <w:rsid w:val="00D166AC"/>
    <w:rsid w:val="00D16C4C"/>
    <w:rsid w:val="00D36BA2"/>
    <w:rsid w:val="00D37CF4"/>
    <w:rsid w:val="00D4487C"/>
    <w:rsid w:val="00D63D33"/>
    <w:rsid w:val="00D73352"/>
    <w:rsid w:val="00D74EA4"/>
    <w:rsid w:val="00D84E46"/>
    <w:rsid w:val="00D935C3"/>
    <w:rsid w:val="00DA0266"/>
    <w:rsid w:val="00DA0F4B"/>
    <w:rsid w:val="00DA477E"/>
    <w:rsid w:val="00DB4BB0"/>
    <w:rsid w:val="00DD0C2F"/>
    <w:rsid w:val="00DE461D"/>
    <w:rsid w:val="00E04039"/>
    <w:rsid w:val="00E14608"/>
    <w:rsid w:val="00E15EBE"/>
    <w:rsid w:val="00E21E67"/>
    <w:rsid w:val="00E30EBF"/>
    <w:rsid w:val="00E316C0"/>
    <w:rsid w:val="00E31E03"/>
    <w:rsid w:val="00E424CB"/>
    <w:rsid w:val="00E51170"/>
    <w:rsid w:val="00E52D70"/>
    <w:rsid w:val="00E55534"/>
    <w:rsid w:val="00E565DC"/>
    <w:rsid w:val="00E7116D"/>
    <w:rsid w:val="00E72429"/>
    <w:rsid w:val="00E83680"/>
    <w:rsid w:val="00E914D1"/>
    <w:rsid w:val="00E960D8"/>
    <w:rsid w:val="00EB488E"/>
    <w:rsid w:val="00EB5FCA"/>
    <w:rsid w:val="00ED7F68"/>
    <w:rsid w:val="00EF22FC"/>
    <w:rsid w:val="00EF2575"/>
    <w:rsid w:val="00EF5828"/>
    <w:rsid w:val="00F03B55"/>
    <w:rsid w:val="00F048D4"/>
    <w:rsid w:val="00F207FE"/>
    <w:rsid w:val="00F20920"/>
    <w:rsid w:val="00F23212"/>
    <w:rsid w:val="00F33B16"/>
    <w:rsid w:val="00F353EA"/>
    <w:rsid w:val="00F36C27"/>
    <w:rsid w:val="00F56318"/>
    <w:rsid w:val="00F67C95"/>
    <w:rsid w:val="00F724D5"/>
    <w:rsid w:val="00F74540"/>
    <w:rsid w:val="00F75B79"/>
    <w:rsid w:val="00F82525"/>
    <w:rsid w:val="00F91AC4"/>
    <w:rsid w:val="00F97FEA"/>
    <w:rsid w:val="00FA2DD8"/>
    <w:rsid w:val="00FB5CB4"/>
    <w:rsid w:val="00FB60E1"/>
    <w:rsid w:val="00FD1E6F"/>
    <w:rsid w:val="00FD3768"/>
    <w:rsid w:val="00FD51E9"/>
    <w:rsid w:val="00FF487E"/>
    <w:rsid w:val="00FF52AE"/>
    <w:rsid w:val="00FF5F5E"/>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6385"/>
    <o:shapelayout v:ext="edit">
      <o:idmap v:ext="edit" data="2"/>
    </o:shapelayout>
  </w:shapeDefaults>
  <w:decimalSymbol w:val=","/>
  <w:listSeparator w:val=";"/>
  <w14:docId w14:val="3D00838C"/>
  <w15:docId w15:val="{BEB5DFD4-7DB5-46F2-BBCC-A1DBED1194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tar_td="http://www.star-group.net/schemas/transit/filters/textdata" mc:Ignorable="w14 w15 w16se w16cid w16 w16cex w16sdtdh">
  <w:docDefaults>
    <w:rPrDefault>
      <w:rPr>
        <w:rFonts w:ascii="Verdana" w:eastAsia="Verdana" w:hAnsi="Verdana" w:cs="Times New Roman"/>
        <w:lang w:val="pt-BR"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34"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CC787C"/>
    <w:rPr>
      <w:sz w:val="16"/>
      <w:szCs w:val="16"/>
      <w:lang w:eastAsia="en-US" w:val="pt-BR"/>
    </w:rPr>
  </w:style>
  <w:style w:type="paragraph" w:styleId="berschrift1">
    <w:name w:val="heading 1"/>
    <w:basedOn w:val="Standard"/>
    <w:next w:val="Text"/>
    <w:link w:val="berschrift1Zchn"/>
    <w:uiPriority w:val="9"/>
    <w:qFormat/>
    <w:rsid w:val="00A171F4"/>
    <w:pPr>
      <w:keepNext/>
      <w:keepLines/>
      <w:spacing w:before="120" w:after="120" w:line="440" w:lineRule="exact"/>
      <w:jc w:val="both"/>
      <w:outlineLvl w:val="0"/>
    </w:pPr>
    <w:rPr>
      <w:rFonts w:eastAsia="MS Mincho"/>
      <w:b/>
      <w:sz w:val="40"/>
      <w:szCs w:val="32"/>
    </w:rPr>
  </w:style>
  <w:style w:type="paragraph" w:styleId="berschrift2">
    <w:name w:val="heading 2"/>
    <w:basedOn w:val="Standard"/>
    <w:next w:val="Text"/>
    <w:link w:val="berschrift2Zchn"/>
    <w:uiPriority w:val="9"/>
    <w:qFormat/>
    <w:rsid w:val="002E765F"/>
    <w:pPr>
      <w:keepNext/>
      <w:keepLines/>
      <w:spacing w:before="120" w:after="120" w:line="260" w:lineRule="exact"/>
      <w:jc w:val="both"/>
      <w:outlineLvl w:val="1"/>
    </w:pPr>
    <w:rPr>
      <w:rFonts w:eastAsia="MS Mincho"/>
      <w:b/>
      <w:sz w:val="22"/>
      <w:szCs w:val="26"/>
    </w:rPr>
  </w:style>
  <w:style w:type="paragraph" w:styleId="berschrift3">
    <w:name w:val="heading 3"/>
    <w:basedOn w:val="Standard"/>
    <w:next w:val="Text"/>
    <w:link w:val="berschrift3Zchn"/>
    <w:uiPriority w:val="9"/>
    <w:qFormat/>
    <w:rsid w:val="002E765F"/>
    <w:pPr>
      <w:keepNext/>
      <w:keepLines/>
      <w:spacing w:before="120" w:after="120" w:line="240" w:lineRule="exact"/>
      <w:jc w:val="both"/>
      <w:outlineLvl w:val="2"/>
    </w:pPr>
    <w:rPr>
      <w:rFonts w:eastAsia="MS Mincho"/>
      <w:b/>
      <w:sz w:val="20"/>
      <w:szCs w:val="24"/>
    </w:rPr>
  </w:style>
  <w:style w:type="paragraph" w:styleId="berschrift4">
    <w:name w:val="heading 4"/>
    <w:basedOn w:val="Standard"/>
    <w:next w:val="Text"/>
    <w:link w:val="berschrift4Zchn"/>
    <w:uiPriority w:val="9"/>
    <w:qFormat/>
    <w:rsid w:val="002E765F"/>
    <w:pPr>
      <w:keepNext/>
      <w:keepLines/>
      <w:spacing w:before="120" w:after="120" w:line="220" w:lineRule="exact"/>
      <w:jc w:val="both"/>
      <w:outlineLvl w:val="3"/>
    </w:pPr>
    <w:rPr>
      <w:rFonts w:eastAsia="MS Mincho"/>
      <w:iCs/>
      <w:sz w:val="18"/>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Basic">
    <w:name w:val="Basic"/>
    <w:basedOn w:val="NormaleTabelle"/>
    <w:uiPriority w:val="99"/>
    <w:rsid w:val="008C2DB2"/>
    <w:tblPr>
      <w:tblCellMar>
        <w:left w:w="0" w:type="dxa"/>
        <w:right w:w="0" w:type="dxa"/>
      </w:tblCellMar>
    </w:tblPr>
    <w:tblStylePr w:type="firstRow">
      <w:pPr>
        <w:wordWrap/>
        <w:spacing w:beforeLines="0" w:before="0" w:beforeAutospacing="0" w:afterLines="0" w:after="0" w:afterAutospacing="0"/>
      </w:pPr>
    </w:tblStylePr>
  </w:style>
  <w:style w:type="character" w:customStyle="1" w:styleId="berschrift1Zchn">
    <w:name w:val="Überschrift 1 Zchn"/>
    <w:link w:val="berschrift1"/>
    <w:uiPriority w:val="9"/>
    <w:rsid w:val="00A171F4"/>
    <w:rPr>
      <w:rFonts w:eastAsia="MS Mincho" w:cs="Times New Roman"/>
      <w:b/>
      <w:sz w:val="40"/>
      <w:szCs w:val="32"/>
    </w:rPr>
  </w:style>
  <w:style w:type="character" w:customStyle="1" w:styleId="berschrift2Zchn">
    <w:name w:val="Überschrift 2 Zchn"/>
    <w:link w:val="berschrift2"/>
    <w:uiPriority w:val="9"/>
    <w:rsid w:val="002E765F"/>
    <w:rPr>
      <w:rFonts w:ascii="Verdana" w:eastAsia="MS Mincho" w:hAnsi="Verdana" w:cs="Times New Roman"/>
      <w:b/>
      <w:sz w:val="22"/>
      <w:szCs w:val="26"/>
    </w:rPr>
  </w:style>
  <w:style w:type="character" w:customStyle="1" w:styleId="berschrift3Zchn">
    <w:name w:val="Überschrift 3 Zchn"/>
    <w:link w:val="berschrift3"/>
    <w:uiPriority w:val="9"/>
    <w:rsid w:val="002E765F"/>
    <w:rPr>
      <w:rFonts w:ascii="Verdana" w:eastAsia="MS Mincho" w:hAnsi="Verdana" w:cs="Times New Roman"/>
      <w:b/>
      <w:sz w:val="20"/>
      <w:szCs w:val="24"/>
    </w:rPr>
  </w:style>
  <w:style w:type="character" w:customStyle="1" w:styleId="berschrift4Zchn">
    <w:name w:val="Überschrift 4 Zchn"/>
    <w:link w:val="berschrift4"/>
    <w:uiPriority w:val="9"/>
    <w:rsid w:val="002E765F"/>
    <w:rPr>
      <w:rFonts w:ascii="Verdana" w:eastAsia="MS Mincho" w:hAnsi="Verdana" w:cs="Times New Roman"/>
      <w:iCs/>
      <w:sz w:val="18"/>
      <w:szCs w:val="20"/>
    </w:rPr>
  </w:style>
  <w:style w:type="paragraph" w:styleId="Kopfzeile">
    <w:name w:val="header"/>
    <w:basedOn w:val="Standard"/>
    <w:link w:val="KopfzeileZchn"/>
    <w:uiPriority w:val="99"/>
    <w:unhideWhenUsed/>
    <w:rsid w:val="00E55534"/>
    <w:pPr>
      <w:tabs>
        <w:tab w:val="center" w:pos="4513"/>
        <w:tab w:val="right" w:pos="9026"/>
      </w:tabs>
    </w:pPr>
  </w:style>
  <w:style w:type="character" w:customStyle="1" w:styleId="KopfzeileZchn">
    <w:name w:val="Kopfzeile Zchn"/>
    <w:basedOn w:val="Absatz-Standardschriftart"/>
    <w:link w:val="Kopfzeile"/>
    <w:uiPriority w:val="99"/>
    <w:rsid w:val="00E55534"/>
  </w:style>
  <w:style w:type="paragraph" w:styleId="Fuzeile">
    <w:name w:val="footer"/>
    <w:basedOn w:val="Standard"/>
    <w:link w:val="FuzeileZchn"/>
    <w:uiPriority w:val="99"/>
    <w:unhideWhenUsed/>
    <w:rsid w:val="00642EB6"/>
    <w:rPr>
      <w:color w:val="41535D"/>
      <w:sz w:val="18"/>
    </w:rPr>
  </w:style>
  <w:style w:type="character" w:customStyle="1" w:styleId="FuzeileZchn">
    <w:name w:val="Fußzeile Zchn"/>
    <w:link w:val="Fuzeile"/>
    <w:uiPriority w:val="99"/>
    <w:rsid w:val="00642EB6"/>
    <w:rPr>
      <w:color w:val="41535D"/>
      <w:sz w:val="18"/>
    </w:rPr>
  </w:style>
  <w:style w:type="paragraph" w:styleId="Sprechblasentext">
    <w:name w:val="Balloon Text"/>
    <w:basedOn w:val="Standard"/>
    <w:link w:val="SprechblasentextZchn"/>
    <w:uiPriority w:val="99"/>
    <w:semiHidden/>
    <w:unhideWhenUsed/>
    <w:rsid w:val="00E55534"/>
    <w:rPr>
      <w:rFonts w:ascii="Tahoma" w:hAnsi="Tahoma" w:cs="Tahoma"/>
    </w:rPr>
  </w:style>
  <w:style w:type="character" w:customStyle="1" w:styleId="SprechblasentextZchn">
    <w:name w:val="Sprechblasentext Zchn"/>
    <w:link w:val="Sprechblasentext"/>
    <w:uiPriority w:val="99"/>
    <w:semiHidden/>
    <w:rsid w:val="00E55534"/>
    <w:rPr>
      <w:rFonts w:ascii="Tahoma" w:hAnsi="Tahoma" w:cs="Tahoma"/>
      <w:sz w:val="16"/>
      <w:szCs w:val="16"/>
    </w:rPr>
  </w:style>
  <w:style w:type="table" w:styleId="Tabellenraster">
    <w:name w:val="Table Grid"/>
    <w:basedOn w:val="NormaleTabelle"/>
    <w:uiPriority w:val="59"/>
    <w:rsid w:val="00E555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Standard"/>
    <w:next w:val="Untertitel"/>
    <w:link w:val="TitelZchn"/>
    <w:uiPriority w:val="10"/>
    <w:qFormat/>
    <w:rsid w:val="0030316D"/>
    <w:pPr>
      <w:spacing w:line="600" w:lineRule="exact"/>
      <w:contextualSpacing/>
    </w:pPr>
    <w:rPr>
      <w:rFonts w:eastAsia="MS Mincho"/>
      <w:b/>
      <w:color w:val="5C666F"/>
      <w:sz w:val="40"/>
      <w:szCs w:val="52"/>
    </w:rPr>
  </w:style>
  <w:style w:type="character" w:customStyle="1" w:styleId="TitelZchn">
    <w:name w:val="Titel Zchn"/>
    <w:link w:val="Titel"/>
    <w:uiPriority w:val="10"/>
    <w:rsid w:val="0030316D"/>
    <w:rPr>
      <w:rFonts w:ascii="Verdana" w:eastAsia="MS Mincho" w:hAnsi="Verdana" w:cs="Times New Roman"/>
      <w:b/>
      <w:color w:val="5C666F"/>
      <w:sz w:val="40"/>
      <w:szCs w:val="52"/>
    </w:rPr>
  </w:style>
  <w:style w:type="character" w:styleId="Hervorhebung">
    <w:name w:val="Emphasis"/>
    <w:uiPriority w:val="8"/>
    <w:qFormat/>
    <w:rsid w:val="003E1CB6"/>
    <w:rPr>
      <w:b/>
      <w:i w:val="0"/>
      <w:iCs/>
    </w:rPr>
  </w:style>
  <w:style w:type="paragraph" w:styleId="Untertitel">
    <w:name w:val="Subtitle"/>
    <w:basedOn w:val="Standard"/>
    <w:link w:val="UntertitelZchn"/>
    <w:qFormat/>
    <w:rsid w:val="00843B45"/>
    <w:pPr>
      <w:numPr>
        <w:ilvl w:val="1"/>
      </w:numPr>
      <w:spacing w:line="520" w:lineRule="atLeast"/>
    </w:pPr>
    <w:rPr>
      <w:rFonts w:eastAsia="MS Mincho"/>
      <w:iCs/>
      <w:color w:val="5C666F"/>
      <w:sz w:val="32"/>
      <w:szCs w:val="24"/>
    </w:rPr>
  </w:style>
  <w:style w:type="character" w:customStyle="1" w:styleId="UntertitelZchn">
    <w:name w:val="Untertitel Zchn"/>
    <w:link w:val="Untertitel"/>
    <w:rsid w:val="00843B45"/>
    <w:rPr>
      <w:rFonts w:ascii="Verdana" w:eastAsia="MS Mincho" w:hAnsi="Verdana" w:cs="Times New Roman"/>
      <w:iCs/>
      <w:color w:val="5C666F"/>
      <w:sz w:val="32"/>
      <w:szCs w:val="24"/>
    </w:rPr>
  </w:style>
  <w:style w:type="paragraph" w:customStyle="1" w:styleId="Themen">
    <w:name w:val="Themen"/>
    <w:basedOn w:val="Standard"/>
    <w:uiPriority w:val="10"/>
    <w:qFormat/>
    <w:rsid w:val="00403373"/>
    <w:pPr>
      <w:numPr>
        <w:numId w:val="18"/>
      </w:numPr>
      <w:spacing w:after="60" w:line="360" w:lineRule="exact"/>
    </w:pPr>
    <w:rPr>
      <w:b/>
      <w:sz w:val="24"/>
    </w:rPr>
  </w:style>
  <w:style w:type="numbering" w:customStyle="1" w:styleId="zzzThemen">
    <w:name w:val="zzz_Themen"/>
    <w:basedOn w:val="KeineListe"/>
    <w:uiPriority w:val="99"/>
    <w:rsid w:val="00403373"/>
    <w:pPr>
      <w:numPr>
        <w:numId w:val="18"/>
      </w:numPr>
    </w:pPr>
  </w:style>
  <w:style w:type="paragraph" w:customStyle="1" w:styleId="FarbigeListe-Akzent11">
    <w:name w:val="Farbige Liste - Akzent 11"/>
    <w:basedOn w:val="Standard"/>
    <w:uiPriority w:val="34"/>
    <w:semiHidden/>
    <w:qFormat/>
    <w:rsid w:val="003E1CB6"/>
    <w:pPr>
      <w:ind w:left="720"/>
      <w:contextualSpacing/>
    </w:pPr>
  </w:style>
  <w:style w:type="paragraph" w:customStyle="1" w:styleId="Kolumnentitel">
    <w:name w:val="Kolumnentitel"/>
    <w:basedOn w:val="Standard"/>
    <w:uiPriority w:val="19"/>
    <w:qFormat/>
    <w:rsid w:val="00B90F78"/>
    <w:rPr>
      <w:caps/>
      <w:sz w:val="14"/>
    </w:rPr>
  </w:style>
  <w:style w:type="paragraph" w:customStyle="1" w:styleId="Seitenzahlen">
    <w:name w:val="Seitenzahlen"/>
    <w:basedOn w:val="Standard"/>
    <w:uiPriority w:val="19"/>
    <w:qFormat/>
    <w:rsid w:val="00722A17"/>
    <w:pPr>
      <w:jc w:val="right"/>
    </w:pPr>
    <w:rPr>
      <w:caps/>
      <w:sz w:val="14"/>
    </w:rPr>
  </w:style>
  <w:style w:type="character" w:styleId="Seitenzahl">
    <w:name w:val="page number"/>
    <w:semiHidden/>
    <w:unhideWhenUsed/>
    <w:rsid w:val="007E20D0"/>
    <w:rPr>
      <w:rFonts w:ascii="Times New Roman" w:hAnsi="Times New Roman" w:cs="Times New Roman" w:hint="default"/>
    </w:rPr>
  </w:style>
  <w:style w:type="paragraph" w:customStyle="1" w:styleId="Text">
    <w:name w:val="Text"/>
    <w:basedOn w:val="Standard"/>
    <w:uiPriority w:val="4"/>
    <w:qFormat/>
    <w:rsid w:val="00A171F4"/>
    <w:pPr>
      <w:spacing w:line="280" w:lineRule="atLeast"/>
      <w:jc w:val="both"/>
    </w:pPr>
    <w:rPr>
      <w:sz w:val="22"/>
    </w:rPr>
  </w:style>
  <w:style w:type="character" w:customStyle="1" w:styleId="SchwacheHervorhebung1">
    <w:name w:val="Schwache Hervorhebung1"/>
    <w:uiPriority w:val="7"/>
    <w:qFormat/>
    <w:rsid w:val="006F7602"/>
    <w:rPr>
      <w:i/>
      <w:iCs/>
      <w:color w:val="auto"/>
    </w:rPr>
  </w:style>
  <w:style w:type="numbering" w:customStyle="1" w:styleId="zzzHeadlines">
    <w:name w:val="zzz_Headlines"/>
    <w:basedOn w:val="KeineListe"/>
    <w:uiPriority w:val="99"/>
    <w:rsid w:val="00384A08"/>
    <w:pPr>
      <w:numPr>
        <w:numId w:val="20"/>
      </w:numPr>
    </w:pPr>
  </w:style>
  <w:style w:type="paragraph" w:customStyle="1" w:styleId="Bulletpoint1">
    <w:name w:val="Bulletpoint 1"/>
    <w:basedOn w:val="Standard"/>
    <w:uiPriority w:val="5"/>
    <w:qFormat/>
    <w:rsid w:val="003E7853"/>
    <w:pPr>
      <w:numPr>
        <w:numId w:val="22"/>
      </w:numPr>
      <w:spacing w:after="120" w:line="280" w:lineRule="atLeast"/>
      <w:contextualSpacing/>
    </w:pPr>
    <w:rPr>
      <w:sz w:val="22"/>
    </w:rPr>
  </w:style>
  <w:style w:type="paragraph" w:customStyle="1" w:styleId="Bulletpoint2">
    <w:name w:val="Bulletpoint 2"/>
    <w:basedOn w:val="Standard"/>
    <w:uiPriority w:val="5"/>
    <w:qFormat/>
    <w:rsid w:val="003E7853"/>
    <w:pPr>
      <w:numPr>
        <w:ilvl w:val="1"/>
        <w:numId w:val="22"/>
      </w:numPr>
      <w:spacing w:after="120" w:line="280" w:lineRule="atLeast"/>
      <w:ind w:left="568" w:hanging="284"/>
      <w:contextualSpacing/>
    </w:pPr>
    <w:rPr>
      <w:sz w:val="22"/>
    </w:rPr>
  </w:style>
  <w:style w:type="paragraph" w:customStyle="1" w:styleId="Bulletpoint3">
    <w:name w:val="Bulletpoint 3"/>
    <w:basedOn w:val="Standard"/>
    <w:uiPriority w:val="5"/>
    <w:qFormat/>
    <w:rsid w:val="003E7853"/>
    <w:pPr>
      <w:numPr>
        <w:ilvl w:val="2"/>
        <w:numId w:val="22"/>
      </w:numPr>
      <w:spacing w:after="120" w:line="280" w:lineRule="atLeast"/>
      <w:contextualSpacing/>
    </w:pPr>
    <w:rPr>
      <w:sz w:val="22"/>
    </w:rPr>
  </w:style>
  <w:style w:type="numbering" w:customStyle="1" w:styleId="zzzBulletpoints">
    <w:name w:val="zzz_Bulletpoints"/>
    <w:basedOn w:val="KeineListe"/>
    <w:uiPriority w:val="99"/>
    <w:rsid w:val="005A4F04"/>
    <w:pPr>
      <w:numPr>
        <w:numId w:val="22"/>
      </w:numPr>
    </w:pPr>
  </w:style>
  <w:style w:type="paragraph" w:customStyle="1" w:styleId="Nummerrierung">
    <w:name w:val="Nummerrierung"/>
    <w:basedOn w:val="Standard"/>
    <w:uiPriority w:val="5"/>
    <w:qFormat/>
    <w:rsid w:val="008D770E"/>
    <w:pPr>
      <w:numPr>
        <w:numId w:val="24"/>
      </w:numPr>
      <w:spacing w:after="120"/>
    </w:pPr>
    <w:rPr>
      <w:sz w:val="18"/>
    </w:rPr>
  </w:style>
  <w:style w:type="numbering" w:customStyle="1" w:styleId="zzzNummerierung">
    <w:name w:val="zzz_Nummerierung"/>
    <w:basedOn w:val="KeineListe"/>
    <w:uiPriority w:val="99"/>
    <w:rsid w:val="00506409"/>
    <w:pPr>
      <w:numPr>
        <w:numId w:val="24"/>
      </w:numPr>
    </w:pPr>
  </w:style>
  <w:style w:type="paragraph" w:customStyle="1" w:styleId="NummerrierungFett">
    <w:name w:val="Nummerrierung Fett"/>
    <w:basedOn w:val="Nummerrierung"/>
    <w:uiPriority w:val="5"/>
    <w:qFormat/>
    <w:rsid w:val="00506409"/>
    <w:rPr>
      <w:b/>
    </w:rPr>
  </w:style>
  <w:style w:type="table" w:customStyle="1" w:styleId="Wirtgen">
    <w:name w:val="Wirtgen"/>
    <w:basedOn w:val="NormaleTabelle"/>
    <w:uiPriority w:val="99"/>
    <w:rsid w:val="008D770E"/>
    <w:pPr>
      <w:spacing w:before="60" w:after="60" w:line="220" w:lineRule="atLeast"/>
    </w:pPr>
    <w:rPr>
      <w:sz w:val="18"/>
    </w:rPr>
    <w:tblPr>
      <w:tblInd w:w="85" w:type="dxa"/>
      <w:tblBorders>
        <w:left w:val="single" w:sz="2" w:space="0" w:color="41535D"/>
        <w:bottom w:val="single" w:sz="2" w:space="0" w:color="41535D"/>
        <w:right w:val="single" w:sz="2" w:space="0" w:color="41535D"/>
        <w:insideH w:val="single" w:sz="2" w:space="0" w:color="41535D"/>
        <w:insideV w:val="single" w:sz="2" w:space="0" w:color="41535D"/>
      </w:tblBorders>
      <w:tblCellMar>
        <w:left w:w="85" w:type="dxa"/>
        <w:right w:w="85" w:type="dxa"/>
      </w:tblCellMar>
    </w:tblPr>
    <w:tblStylePr w:type="firstRow">
      <w:pPr>
        <w:wordWrap/>
        <w:spacing w:beforeLines="40" w:before="40" w:beforeAutospacing="0" w:afterLines="40" w:after="40" w:afterAutospacing="0"/>
      </w:pPr>
      <w:rPr>
        <w:b/>
        <w:color w:val="FFFFFF"/>
      </w:rPr>
      <w:tblPr/>
      <w:tcPr>
        <w:tcBorders>
          <w:top w:val="single" w:sz="2" w:space="0" w:color="FFFFFF"/>
          <w:left w:val="single" w:sz="2" w:space="0" w:color="41535D"/>
          <w:bottom w:val="single" w:sz="2" w:space="0" w:color="FFFFFF"/>
          <w:right w:val="single" w:sz="2" w:space="0" w:color="41535D"/>
          <w:insideH w:val="single" w:sz="2" w:space="0" w:color="FFFFFF"/>
          <w:insideV w:val="single" w:sz="2" w:space="0" w:color="FFFFFF"/>
          <w:tl2br w:val="nil"/>
          <w:tr2bl w:val="nil"/>
        </w:tcBorders>
        <w:shd w:val="clear" w:color="auto" w:fill="41535D"/>
      </w:tcPr>
    </w:tblStylePr>
    <w:tblStylePr w:type="lastRow">
      <w:rPr>
        <w:b/>
      </w:rPr>
      <w:tblPr/>
      <w:tcPr>
        <w:tcBorders>
          <w:top w:val="single" w:sz="4" w:space="0" w:color="41535D"/>
          <w:bottom w:val="single" w:sz="4" w:space="0" w:color="41535D"/>
        </w:tcBorders>
      </w:tcPr>
    </w:tblStylePr>
  </w:style>
  <w:style w:type="paragraph" w:customStyle="1" w:styleId="TextBlocksatz">
    <w:name w:val="Text Blocksatz"/>
    <w:basedOn w:val="Text"/>
    <w:uiPriority w:val="4"/>
    <w:qFormat/>
    <w:rsid w:val="00A171F4"/>
  </w:style>
  <w:style w:type="paragraph" w:styleId="Beschriftung">
    <w:name w:val="caption"/>
    <w:basedOn w:val="Standard"/>
    <w:next w:val="Standard"/>
    <w:uiPriority w:val="7"/>
    <w:qFormat/>
    <w:rsid w:val="001B16BB"/>
    <w:pPr>
      <w:spacing w:before="120" w:after="120"/>
    </w:pPr>
    <w:rPr>
      <w:bCs/>
      <w:color w:val="41535D"/>
      <w:szCs w:val="18"/>
    </w:rPr>
  </w:style>
  <w:style w:type="paragraph" w:customStyle="1" w:styleId="Inhaltsverzeichnisberschrift1">
    <w:name w:val="Inhaltsverzeichnisüberschrift1"/>
    <w:basedOn w:val="berschrift1"/>
    <w:next w:val="Standard"/>
    <w:uiPriority w:val="39"/>
    <w:qFormat/>
    <w:rsid w:val="00BD1058"/>
    <w:pPr>
      <w:spacing w:line="240" w:lineRule="auto"/>
      <w:outlineLvl w:val="9"/>
    </w:pPr>
    <w:rPr>
      <w:bCs/>
      <w:szCs w:val="28"/>
      <w:lang w:eastAsia="de-DE" w:val="pt-BR"/>
    </w:rPr>
  </w:style>
  <w:style w:type="paragraph" w:styleId="Verzeichnis1">
    <w:name w:val="toc 1"/>
    <w:basedOn w:val="Standard"/>
    <w:next w:val="Standard"/>
    <w:autoRedefine/>
    <w:uiPriority w:val="39"/>
    <w:unhideWhenUsed/>
    <w:rsid w:val="00C457C3"/>
    <w:pPr>
      <w:tabs>
        <w:tab w:val="left" w:pos="454"/>
        <w:tab w:val="right" w:leader="dot" w:pos="9514"/>
      </w:tabs>
      <w:spacing w:after="220"/>
      <w:ind w:left="454" w:right="284" w:hanging="454"/>
    </w:pPr>
    <w:rPr>
      <w:b/>
      <w:sz w:val="22"/>
    </w:rPr>
  </w:style>
  <w:style w:type="paragraph" w:styleId="Verzeichnis2">
    <w:name w:val="toc 2"/>
    <w:basedOn w:val="Standard"/>
    <w:next w:val="Standard"/>
    <w:autoRedefine/>
    <w:uiPriority w:val="39"/>
    <w:unhideWhenUsed/>
    <w:rsid w:val="00C457C3"/>
    <w:pPr>
      <w:tabs>
        <w:tab w:val="left" w:pos="660"/>
        <w:tab w:val="right" w:leader="dot" w:pos="9514"/>
      </w:tabs>
      <w:spacing w:after="100"/>
      <w:ind w:left="454" w:right="284" w:hanging="454"/>
    </w:pPr>
    <w:rPr>
      <w:b/>
      <w:sz w:val="19"/>
    </w:rPr>
  </w:style>
  <w:style w:type="paragraph" w:styleId="Verzeichnis3">
    <w:name w:val="toc 3"/>
    <w:basedOn w:val="Standard"/>
    <w:next w:val="Standard"/>
    <w:autoRedefine/>
    <w:uiPriority w:val="39"/>
    <w:unhideWhenUsed/>
    <w:rsid w:val="00C457C3"/>
    <w:pPr>
      <w:tabs>
        <w:tab w:val="left" w:pos="964"/>
        <w:tab w:val="right" w:leader="dot" w:pos="9514"/>
      </w:tabs>
      <w:spacing w:after="100"/>
      <w:ind w:left="964" w:hanging="510"/>
    </w:pPr>
  </w:style>
  <w:style w:type="character" w:styleId="Hyperlink">
    <w:name w:val="Hyperlink"/>
    <w:uiPriority w:val="99"/>
    <w:unhideWhenUsed/>
    <w:rsid w:val="00BD1058"/>
    <w:rPr>
      <w:color w:val="41535D"/>
      <w:u w:val="single"/>
    </w:rPr>
  </w:style>
  <w:style w:type="character" w:customStyle="1" w:styleId="MittleresRaster11">
    <w:name w:val="Mittleres Raster 11"/>
    <w:uiPriority w:val="99"/>
    <w:semiHidden/>
    <w:rsid w:val="00FF52AE"/>
    <w:rPr>
      <w:color w:val="808080"/>
    </w:rPr>
  </w:style>
  <w:style w:type="paragraph" w:customStyle="1" w:styleId="HeadlineFotos">
    <w:name w:val="Headline Fotos"/>
    <w:basedOn w:val="Standard"/>
    <w:next w:val="Text"/>
    <w:uiPriority w:val="10"/>
    <w:qFormat/>
    <w:rsid w:val="009D016F"/>
    <w:pPr>
      <w:pBdr>
        <w:bottom w:val="single" w:sz="4" w:space="1" w:color="auto"/>
      </w:pBdr>
      <w:spacing w:after="260" w:line="276" w:lineRule="auto"/>
      <w:contextualSpacing/>
    </w:pPr>
    <w:rPr>
      <w:b/>
      <w:caps/>
      <w:sz w:val="22"/>
    </w:rPr>
  </w:style>
  <w:style w:type="paragraph" w:customStyle="1" w:styleId="HeadlineKontakte">
    <w:name w:val="Headline Kontakte"/>
    <w:basedOn w:val="HeadlineFotos"/>
    <w:next w:val="Text"/>
    <w:uiPriority w:val="10"/>
    <w:qFormat/>
    <w:rsid w:val="00D166AC"/>
    <w:rPr>
      <w:szCs w:val="20"/>
    </w:rPr>
  </w:style>
  <w:style w:type="table" w:customStyle="1" w:styleId="Basic1">
    <w:name w:val="Basic1"/>
    <w:basedOn w:val="NormaleTabelle"/>
    <w:uiPriority w:val="99"/>
    <w:rsid w:val="00BD5391"/>
    <w:rPr>
      <w:sz w:val="16"/>
      <w:lang w:eastAsia="en-US" w:val="pt-BR"/>
    </w:rPr>
    <w:tblPr>
      <w:tblCellMar>
        <w:left w:w="0" w:type="dxa"/>
        <w:right w:w="0" w:type="dxa"/>
      </w:tblCellMar>
    </w:tblPr>
    <w:tblStylePr w:type="firstRow">
      <w:pPr>
        <w:wordWrap/>
        <w:spacing w:beforeLines="0" w:before="0" w:beforeAutospacing="0" w:afterLines="0" w:after="0" w:afterAutospacing="0"/>
      </w:pPr>
    </w:tblStylePr>
  </w:style>
  <w:style w:type="character" w:customStyle="1" w:styleId="NichtaufgelsteErwhnung1">
    <w:name w:val="Nicht aufgelöste Erwähnung1"/>
    <w:basedOn w:val="Absatz-Standardschriftart"/>
    <w:uiPriority w:val="99"/>
    <w:semiHidden/>
    <w:unhideWhenUsed/>
    <w:rsid w:val="002D2EE5"/>
    <w:rPr>
      <w:color w:val="605E5C"/>
      <w:shd w:val="clear" w:color="auto" w:fill="E1DFDD"/>
    </w:rPr>
  </w:style>
  <w:style w:type="character" w:styleId="Kommentarzeichen">
    <w:name w:val="annotation reference"/>
    <w:basedOn w:val="Absatz-Standardschriftart"/>
    <w:uiPriority w:val="99"/>
    <w:semiHidden/>
    <w:unhideWhenUsed/>
    <w:rsid w:val="00D37CF4"/>
    <w:rPr>
      <w:sz w:val="16"/>
      <w:szCs w:val="16"/>
    </w:rPr>
  </w:style>
  <w:style w:type="paragraph" w:styleId="Kommentartext">
    <w:name w:val="annotation text"/>
    <w:basedOn w:val="Standard"/>
    <w:link w:val="KommentartextZchn"/>
    <w:uiPriority w:val="99"/>
    <w:semiHidden/>
    <w:unhideWhenUsed/>
    <w:rsid w:val="00D37CF4"/>
    <w:rPr>
      <w:sz w:val="20"/>
      <w:szCs w:val="20"/>
    </w:rPr>
  </w:style>
  <w:style w:type="character" w:customStyle="1" w:styleId="KommentartextZchn">
    <w:name w:val="Kommentartext Zchn"/>
    <w:basedOn w:val="Absatz-Standardschriftart"/>
    <w:link w:val="Kommentartext"/>
    <w:uiPriority w:val="99"/>
    <w:semiHidden/>
    <w:rsid w:val="00D37CF4"/>
    <w:rPr>
      <w:lang w:eastAsia="en-US" w:val="pt-BR"/>
    </w:rPr>
  </w:style>
  <w:style w:type="paragraph" w:styleId="Kommentarthema">
    <w:name w:val="annotation subject"/>
    <w:basedOn w:val="Kommentartext"/>
    <w:next w:val="Kommentartext"/>
    <w:link w:val="KommentarthemaZchn"/>
    <w:uiPriority w:val="99"/>
    <w:semiHidden/>
    <w:unhideWhenUsed/>
    <w:rsid w:val="00D37CF4"/>
    <w:rPr>
      <w:b/>
      <w:bCs/>
    </w:rPr>
  </w:style>
  <w:style w:type="character" w:customStyle="1" w:styleId="KommentarthemaZchn">
    <w:name w:val="Kommentarthema Zchn"/>
    <w:basedOn w:val="KommentartextZchn"/>
    <w:link w:val="Kommentarthema"/>
    <w:uiPriority w:val="99"/>
    <w:semiHidden/>
    <w:rsid w:val="00D37CF4"/>
    <w:rPr>
      <w:b/>
      <w:bCs/>
      <w:lang w:eastAsia="en-US" w:val="pt-BR"/>
    </w:rPr>
  </w:style>
  <w:style w:type="paragraph" w:customStyle="1" w:styleId="Teaserhead">
    <w:name w:val="Teaserhead"/>
    <w:basedOn w:val="Standardabsatz"/>
    <w:qFormat/>
    <w:rsid w:val="00881E44"/>
    <w:pPr>
      <w:spacing w:after="0"/>
    </w:pPr>
    <w:rPr>
      <w:b/>
    </w:rPr>
  </w:style>
  <w:style w:type="paragraph" w:customStyle="1" w:styleId="Standardabsatz">
    <w:name w:val="Standardabsatz"/>
    <w:basedOn w:val="Standard"/>
    <w:qFormat/>
    <w:rsid w:val="00881E44"/>
    <w:pPr>
      <w:spacing w:after="220"/>
      <w:jc w:val="both"/>
    </w:pPr>
    <w:rPr>
      <w:rFonts w:eastAsiaTheme="minorHAnsi" w:cstheme="minorBidi"/>
      <w:sz w:val="22"/>
      <w:szCs w:val="24"/>
    </w:rPr>
  </w:style>
  <w:style w:type="paragraph" w:customStyle="1" w:styleId="Fuzeile1">
    <w:name w:val="Fußzeile1"/>
    <w:basedOn w:val="Absatzberschrift"/>
    <w:qFormat/>
    <w:rsid w:val="00E15EBE"/>
    <w:rPr>
      <w:b w:val="0"/>
      <w:bCs/>
      <w:iCs/>
      <w:szCs w:val="22"/>
    </w:rPr>
  </w:style>
  <w:style w:type="paragraph" w:customStyle="1" w:styleId="Subhead">
    <w:name w:val="Subhead"/>
    <w:next w:val="Teaser"/>
    <w:qFormat/>
    <w:rsid w:val="00881E44"/>
    <w:pPr>
      <w:spacing w:after="220"/>
    </w:pPr>
    <w:rPr>
      <w:rFonts w:eastAsiaTheme="majorEastAsia" w:cstheme="majorBidi"/>
      <w:b/>
      <w:iCs/>
      <w:sz w:val="28"/>
      <w:szCs w:val="28"/>
      <w:lang w:eastAsia="en-US" w:val="pt-BR"/>
    </w:rPr>
  </w:style>
  <w:style w:type="paragraph" w:customStyle="1" w:styleId="Head">
    <w:name w:val="Head"/>
    <w:next w:val="Subhead"/>
    <w:qFormat/>
    <w:rsid w:val="00A27829"/>
    <w:pPr>
      <w:spacing w:after="220"/>
      <w:contextualSpacing/>
    </w:pPr>
    <w:rPr>
      <w:rFonts w:eastAsiaTheme="majorEastAsia" w:cstheme="majorBidi"/>
      <w:b/>
      <w:bCs/>
      <w:spacing w:val="-10"/>
      <w:kern w:val="28"/>
      <w:sz w:val="40"/>
      <w:szCs w:val="40"/>
      <w:lang w:eastAsia="en-US" w:val="pt-BR"/>
    </w:rPr>
  </w:style>
  <w:style w:type="paragraph" w:customStyle="1" w:styleId="Absatzberschrift">
    <w:name w:val="Absatzüberschrift"/>
    <w:next w:val="Standardabsatz"/>
    <w:qFormat/>
    <w:rsid w:val="008D26D8"/>
    <w:pPr>
      <w:snapToGrid w:val="0"/>
      <w:contextualSpacing/>
    </w:pPr>
    <w:rPr>
      <w:rFonts w:eastAsiaTheme="minorHAnsi" w:cstheme="minorBidi"/>
      <w:b/>
      <w:sz w:val="22"/>
      <w:szCs w:val="24"/>
      <w:lang w:eastAsia="en-US" w:val="pt-BR"/>
    </w:rPr>
  </w:style>
  <w:style w:type="paragraph" w:customStyle="1" w:styleId="Fotos">
    <w:name w:val="Fotos"/>
    <w:basedOn w:val="Standard"/>
    <w:qFormat/>
    <w:rsid w:val="00E15EBE"/>
    <w:pPr>
      <w:spacing w:after="220"/>
    </w:pPr>
    <w:rPr>
      <w:rFonts w:eastAsiaTheme="minorHAnsi" w:cstheme="minorBidi"/>
      <w:b/>
      <w:sz w:val="22"/>
      <w:szCs w:val="24"/>
    </w:rPr>
  </w:style>
  <w:style w:type="paragraph" w:customStyle="1" w:styleId="BUbold">
    <w:name w:val="BU bold"/>
    <w:basedOn w:val="Standard"/>
    <w:next w:val="BUnormal"/>
    <w:qFormat/>
    <w:rsid w:val="00537210"/>
    <w:rPr>
      <w:rFonts w:eastAsiaTheme="minorHAnsi" w:cstheme="minorBidi"/>
      <w:b/>
      <w:sz w:val="20"/>
      <w:szCs w:val="24"/>
    </w:rPr>
  </w:style>
  <w:style w:type="paragraph" w:customStyle="1" w:styleId="BUnormal">
    <w:name w:val="BU normal"/>
    <w:next w:val="Note"/>
    <w:qFormat/>
    <w:rsid w:val="009F0ABD"/>
    <w:pPr>
      <w:spacing w:after="220"/>
    </w:pPr>
    <w:rPr>
      <w:rFonts w:eastAsiaTheme="minorHAnsi" w:cstheme="minorBidi"/>
      <w:color w:val="000000"/>
      <w:lang w:eastAsia="en-US" w:val="pt-BR"/>
    </w:rPr>
  </w:style>
  <w:style w:type="paragraph" w:customStyle="1" w:styleId="Note">
    <w:name w:val="Note"/>
    <w:next w:val="Standardabsatz"/>
    <w:qFormat/>
    <w:rsid w:val="007C2FEE"/>
    <w:pPr>
      <w:snapToGrid w:val="0"/>
      <w:spacing w:before="220" w:after="440"/>
    </w:pPr>
    <w:rPr>
      <w:rFonts w:eastAsiaTheme="minorHAnsi" w:cstheme="minorBidi"/>
      <w:i/>
      <w:color w:val="000000"/>
      <w:lang w:eastAsia="en-US" w:val="pt-BR"/>
    </w:rPr>
  </w:style>
  <w:style w:type="paragraph" w:customStyle="1" w:styleId="Teaser">
    <w:name w:val="Teaser"/>
    <w:basedOn w:val="Standardabsatz"/>
    <w:next w:val="Standardabsatz"/>
    <w:qFormat/>
    <w:rsid w:val="00881E44"/>
    <w:pPr>
      <w:contextualSpacing/>
    </w:pPr>
    <w:rPr>
      <w:b/>
    </w:rPr>
  </w:style>
  <w:style w:type="paragraph" w:styleId="Listenabsatz">
    <w:name w:val="List Paragraph"/>
    <w:basedOn w:val="Standard"/>
    <w:uiPriority w:val="34"/>
    <w:qFormat/>
    <w:rsid w:val="002E6AC6"/>
    <w:pPr>
      <w:ind w:left="720"/>
      <w:contextualSpacing/>
    </w:pPr>
    <w:rPr>
      <w:rFonts w:asciiTheme="minorHAnsi" w:eastAsiaTheme="minorHAnsi" w:hAnsiTheme="minorHAnsi" w:cstheme="minorBidi"/>
      <w:sz w:val="24"/>
      <w:szCs w:val="24"/>
    </w:rPr>
  </w:style>
  <w:style w:type="paragraph" w:styleId="StandardWeb">
    <w:name w:val="Normal (Web)"/>
    <w:basedOn w:val="Standard"/>
    <w:uiPriority w:val="99"/>
    <w:semiHidden/>
    <w:unhideWhenUsed/>
    <w:rsid w:val="00182D69"/>
    <w:pPr>
      <w:spacing w:before="100" w:beforeAutospacing="1" w:after="100" w:afterAutospacing="1"/>
    </w:pPr>
    <w:rPr>
      <w:rFonts w:ascii="Times New Roman" w:eastAsia="Times New Roman" w:hAnsi="Times New Roman"/>
      <w:sz w:val="24"/>
      <w:szCs w:val="24"/>
      <w:lang w:eastAsia="de-DE" w:val="pt-BR"/>
    </w:rPr>
  </w:style>
  <w:style w:type="paragraph" w:styleId="berarbeitung">
    <w:name w:val="Revision"/>
    <w:hidden/>
    <w:uiPriority w:val="71"/>
    <w:semiHidden/>
    <w:rsid w:val="00EF22FC"/>
    <w:rPr>
      <w:sz w:val="16"/>
      <w:szCs w:val="16"/>
      <w:lang w:eastAsia="en-US" w:val="pt-B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95625927">
      <w:bodyDiv w:val="1"/>
      <w:marLeft w:val="0"/>
      <w:marRight w:val="0"/>
      <w:marTop w:val="0"/>
      <w:marBottom w:val="0"/>
      <w:divBdr>
        <w:top w:val="none" w:sz="0" w:space="0" w:color="auto"/>
        <w:left w:val="none" w:sz="0" w:space="0" w:color="auto"/>
        <w:bottom w:val="none" w:sz="0" w:space="0" w:color="auto"/>
        <w:right w:val="none" w:sz="0" w:space="0" w:color="auto"/>
      </w:divBdr>
      <w:divsChild>
        <w:div w:id="1087732768">
          <w:marLeft w:val="0"/>
          <w:marRight w:val="0"/>
          <w:marTop w:val="0"/>
          <w:marBottom w:val="0"/>
          <w:divBdr>
            <w:top w:val="none" w:sz="0" w:space="0" w:color="auto"/>
            <w:left w:val="none" w:sz="0" w:space="0" w:color="auto"/>
            <w:bottom w:val="none" w:sz="0" w:space="0" w:color="auto"/>
            <w:right w:val="none" w:sz="0" w:space="0" w:color="auto"/>
          </w:divBdr>
        </w:div>
      </w:divsChild>
    </w:div>
    <w:div w:id="234626894">
      <w:bodyDiv w:val="1"/>
      <w:marLeft w:val="0"/>
      <w:marRight w:val="0"/>
      <w:marTop w:val="0"/>
      <w:marBottom w:val="0"/>
      <w:divBdr>
        <w:top w:val="none" w:sz="0" w:space="0" w:color="auto"/>
        <w:left w:val="none" w:sz="0" w:space="0" w:color="auto"/>
        <w:bottom w:val="none" w:sz="0" w:space="0" w:color="auto"/>
        <w:right w:val="none" w:sz="0" w:space="0" w:color="auto"/>
      </w:divBdr>
    </w:div>
    <w:div w:id="381759614">
      <w:bodyDiv w:val="1"/>
      <w:marLeft w:val="0"/>
      <w:marRight w:val="0"/>
      <w:marTop w:val="0"/>
      <w:marBottom w:val="0"/>
      <w:divBdr>
        <w:top w:val="none" w:sz="0" w:space="0" w:color="auto"/>
        <w:left w:val="none" w:sz="0" w:space="0" w:color="auto"/>
        <w:bottom w:val="none" w:sz="0" w:space="0" w:color="auto"/>
        <w:right w:val="none" w:sz="0" w:space="0" w:color="auto"/>
      </w:divBdr>
    </w:div>
    <w:div w:id="434400566">
      <w:bodyDiv w:val="1"/>
      <w:marLeft w:val="0"/>
      <w:marRight w:val="0"/>
      <w:marTop w:val="0"/>
      <w:marBottom w:val="0"/>
      <w:divBdr>
        <w:top w:val="none" w:sz="0" w:space="0" w:color="auto"/>
        <w:left w:val="none" w:sz="0" w:space="0" w:color="auto"/>
        <w:bottom w:val="none" w:sz="0" w:space="0" w:color="auto"/>
        <w:right w:val="none" w:sz="0" w:space="0" w:color="auto"/>
      </w:divBdr>
    </w:div>
    <w:div w:id="625695388">
      <w:bodyDiv w:val="1"/>
      <w:marLeft w:val="0"/>
      <w:marRight w:val="0"/>
      <w:marTop w:val="0"/>
      <w:marBottom w:val="0"/>
      <w:divBdr>
        <w:top w:val="none" w:sz="0" w:space="0" w:color="auto"/>
        <w:left w:val="none" w:sz="0" w:space="0" w:color="auto"/>
        <w:bottom w:val="none" w:sz="0" w:space="0" w:color="auto"/>
        <w:right w:val="none" w:sz="0" w:space="0" w:color="auto"/>
      </w:divBdr>
    </w:div>
    <w:div w:id="737359961">
      <w:bodyDiv w:val="1"/>
      <w:marLeft w:val="0"/>
      <w:marRight w:val="0"/>
      <w:marTop w:val="0"/>
      <w:marBottom w:val="0"/>
      <w:divBdr>
        <w:top w:val="none" w:sz="0" w:space="0" w:color="auto"/>
        <w:left w:val="none" w:sz="0" w:space="0" w:color="auto"/>
        <w:bottom w:val="none" w:sz="0" w:space="0" w:color="auto"/>
        <w:right w:val="none" w:sz="0" w:space="0" w:color="auto"/>
      </w:divBdr>
    </w:div>
    <w:div w:id="866262667">
      <w:bodyDiv w:val="1"/>
      <w:marLeft w:val="0"/>
      <w:marRight w:val="0"/>
      <w:marTop w:val="0"/>
      <w:marBottom w:val="0"/>
      <w:divBdr>
        <w:top w:val="none" w:sz="0" w:space="0" w:color="auto"/>
        <w:left w:val="none" w:sz="0" w:space="0" w:color="auto"/>
        <w:bottom w:val="none" w:sz="0" w:space="0" w:color="auto"/>
        <w:right w:val="none" w:sz="0" w:space="0" w:color="auto"/>
      </w:divBdr>
    </w:div>
    <w:div w:id="908271207">
      <w:bodyDiv w:val="1"/>
      <w:marLeft w:val="0"/>
      <w:marRight w:val="0"/>
      <w:marTop w:val="0"/>
      <w:marBottom w:val="0"/>
      <w:divBdr>
        <w:top w:val="none" w:sz="0" w:space="0" w:color="auto"/>
        <w:left w:val="none" w:sz="0" w:space="0" w:color="auto"/>
        <w:bottom w:val="none" w:sz="0" w:space="0" w:color="auto"/>
        <w:right w:val="none" w:sz="0" w:space="0" w:color="auto"/>
      </w:divBdr>
    </w:div>
    <w:div w:id="940797214">
      <w:bodyDiv w:val="1"/>
      <w:marLeft w:val="0"/>
      <w:marRight w:val="0"/>
      <w:marTop w:val="0"/>
      <w:marBottom w:val="0"/>
      <w:divBdr>
        <w:top w:val="none" w:sz="0" w:space="0" w:color="auto"/>
        <w:left w:val="none" w:sz="0" w:space="0" w:color="auto"/>
        <w:bottom w:val="none" w:sz="0" w:space="0" w:color="auto"/>
        <w:right w:val="none" w:sz="0" w:space="0" w:color="auto"/>
      </w:divBdr>
    </w:div>
    <w:div w:id="1057247338">
      <w:bodyDiv w:val="1"/>
      <w:marLeft w:val="0"/>
      <w:marRight w:val="0"/>
      <w:marTop w:val="0"/>
      <w:marBottom w:val="0"/>
      <w:divBdr>
        <w:top w:val="none" w:sz="0" w:space="0" w:color="auto"/>
        <w:left w:val="none" w:sz="0" w:space="0" w:color="auto"/>
        <w:bottom w:val="none" w:sz="0" w:space="0" w:color="auto"/>
        <w:right w:val="none" w:sz="0" w:space="0" w:color="auto"/>
      </w:divBdr>
    </w:div>
    <w:div w:id="1299800352">
      <w:bodyDiv w:val="1"/>
      <w:marLeft w:val="0"/>
      <w:marRight w:val="0"/>
      <w:marTop w:val="0"/>
      <w:marBottom w:val="0"/>
      <w:divBdr>
        <w:top w:val="none" w:sz="0" w:space="0" w:color="auto"/>
        <w:left w:val="none" w:sz="0" w:space="0" w:color="auto"/>
        <w:bottom w:val="none" w:sz="0" w:space="0" w:color="auto"/>
        <w:right w:val="none" w:sz="0" w:space="0" w:color="auto"/>
      </w:divBdr>
    </w:div>
    <w:div w:id="1548027481">
      <w:bodyDiv w:val="1"/>
      <w:marLeft w:val="0"/>
      <w:marRight w:val="0"/>
      <w:marTop w:val="0"/>
      <w:marBottom w:val="0"/>
      <w:divBdr>
        <w:top w:val="none" w:sz="0" w:space="0" w:color="auto"/>
        <w:left w:val="none" w:sz="0" w:space="0" w:color="auto"/>
        <w:bottom w:val="none" w:sz="0" w:space="0" w:color="auto"/>
        <w:right w:val="none" w:sz="0" w:space="0" w:color="auto"/>
      </w:divBdr>
    </w:div>
    <w:div w:id="1553038747">
      <w:bodyDiv w:val="1"/>
      <w:marLeft w:val="0"/>
      <w:marRight w:val="0"/>
      <w:marTop w:val="0"/>
      <w:marBottom w:val="0"/>
      <w:divBdr>
        <w:top w:val="none" w:sz="0" w:space="0" w:color="auto"/>
        <w:left w:val="none" w:sz="0" w:space="0" w:color="auto"/>
        <w:bottom w:val="none" w:sz="0" w:space="0" w:color="auto"/>
        <w:right w:val="none" w:sz="0" w:space="0" w:color="auto"/>
      </w:divBdr>
    </w:div>
    <w:div w:id="1654915629">
      <w:bodyDiv w:val="1"/>
      <w:marLeft w:val="0"/>
      <w:marRight w:val="0"/>
      <w:marTop w:val="0"/>
      <w:marBottom w:val="0"/>
      <w:divBdr>
        <w:top w:val="none" w:sz="0" w:space="0" w:color="auto"/>
        <w:left w:val="none" w:sz="0" w:space="0" w:color="auto"/>
        <w:bottom w:val="none" w:sz="0" w:space="0" w:color="auto"/>
        <w:right w:val="none" w:sz="0" w:space="0" w:color="auto"/>
      </w:divBdr>
    </w:div>
    <w:div w:id="1703357306">
      <w:bodyDiv w:val="1"/>
      <w:marLeft w:val="0"/>
      <w:marRight w:val="0"/>
      <w:marTop w:val="0"/>
      <w:marBottom w:val="0"/>
      <w:divBdr>
        <w:top w:val="none" w:sz="0" w:space="0" w:color="auto"/>
        <w:left w:val="none" w:sz="0" w:space="0" w:color="auto"/>
        <w:bottom w:val="none" w:sz="0" w:space="0" w:color="auto"/>
        <w:right w:val="none" w:sz="0" w:space="0" w:color="auto"/>
      </w:divBdr>
    </w:div>
    <w:div w:id="1966155017">
      <w:bodyDiv w:val="1"/>
      <w:marLeft w:val="0"/>
      <w:marRight w:val="0"/>
      <w:marTop w:val="0"/>
      <w:marBottom w:val="0"/>
      <w:divBdr>
        <w:top w:val="none" w:sz="0" w:space="0" w:color="auto"/>
        <w:left w:val="none" w:sz="0" w:space="0" w:color="auto"/>
        <w:bottom w:val="none" w:sz="0" w:space="0" w:color="auto"/>
        <w:right w:val="none" w:sz="0" w:space="0" w:color="auto"/>
      </w:divBdr>
    </w:div>
    <w:div w:id="2098743872">
      <w:bodyDiv w:val="1"/>
      <w:marLeft w:val="0"/>
      <w:marRight w:val="0"/>
      <w:marTop w:val="0"/>
      <w:marBottom w:val="0"/>
      <w:divBdr>
        <w:top w:val="none" w:sz="0" w:space="0" w:color="auto"/>
        <w:left w:val="none" w:sz="0" w:space="0" w:color="auto"/>
        <w:bottom w:val="none" w:sz="0" w:space="0" w:color="auto"/>
        <w:right w:val="none" w:sz="0" w:space="0" w:color="auto"/>
      </w:divBdr>
    </w:div>
  </w:divs>
  <w:allowPNG/>
  <w:pixelsPerInch w:val="72"/>
</w:webSettings>
</file>

<file path=word/_rels/document.xml.rels><?xml version="1.0" encoding="UTF-8"?><Relationships xmlns="http://schemas.openxmlformats.org/package/2006/relationships" xmlns:star_td="http://www.star-group.net/schemas/transit/filters/textdata"><Relationship Id="rId8" Type="http://schemas.openxmlformats.org/officeDocument/2006/relationships/image" Target="media/image3.png"/><Relationship Id="rId18" Type="http://schemas.openxmlformats.org/officeDocument/2006/relationships/comments" Target="comments.xml"/><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header" Target="header3.xml"/></Relationships>
</file>

<file path=word/_rels/header2.xml.rels><?xml version="1.0" encoding="UTF-8" standalone="yes"?>
<Relationships xmlns="http://schemas.openxmlformats.org/package/2006/relationships"><Relationship Id="rId1" Type="http://schemas.openxmlformats.org/officeDocument/2006/relationships/image" Target="media/image5.emf"/></Relationships>
</file>

<file path=word/_rels/header3.xml.rels><?xml version="1.0" encoding="UTF-8" standalone="yes"?>
<Relationships xmlns="http://schemas.openxmlformats.org/package/2006/relationships"><Relationship Id="rId2" Type="http://schemas.openxmlformats.org/officeDocument/2006/relationships/image" Target="media/image7.wmf"/><Relationship Id="rId1" Type="http://schemas.openxmlformats.org/officeDocument/2006/relationships/image" Target="media/image6.wmf"/></Relationships>
</file>

<file path=word/_rels/numbering.xml.rels><?xml version="1.0" encoding="UTF-8" standalone="yes"?>
<Relationships xmlns="http://schemas.openxmlformats.org/package/2006/relationships"><Relationship Id="rId2" Type="http://schemas.openxmlformats.org/officeDocument/2006/relationships/image" Target="media/image2.wmf"/><Relationship Id="rId1" Type="http://schemas.openxmlformats.org/officeDocument/2006/relationships/image" Target="media/image1.wmf"/></Relationships>
</file>

<file path=word/_rels/settings.xml.rels><?xml version="1.0" encoding="UTF-8" standalone="yes"?>
<Relationships xmlns="http://schemas.openxmlformats.org/package/2006/relationships"><Relationship Id="rId1" Type="http://schemas.openxmlformats.org/officeDocument/2006/relationships/attachedTemplate" Target="file:///R:\MT_CC\01%20-%20Presse%20und%20&#214;ffentlichkeitsarbeit\01%20-%20Presseartikel\99_Vorlagen\PR_WIRTGEN%20GROUP_Vorlage.dotx" TargetMode="External"/></Relationships>
</file>

<file path=word/theme/theme1.xml><?xml version="1.0" encoding="utf-8"?>
<a:theme xmlns:a="http://schemas.openxmlformats.org/drawingml/2006/main" xmlns:star_td="http://www.star-group.net/schemas/transit/filters/textdata"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http://schemas.openxmlformats.org/officeDocument/2006/bibliography" xmlns:b="http://schemas.openxmlformats.org/officeDocument/2006/bibliography" xmlns:star_td="http://www.star-group.net/schemas/transit/filters/textdata" SelectedStyle="\APA.XSL" StyleName="APA"/>
</file>

<file path=customXml/itemProps1.xml><?xml version="1.0" encoding="utf-8"?>
<ds:datastoreItem xmlns:ds="http://schemas.openxmlformats.org/officeDocument/2006/customXml" ds:itemID="{150AB286-2E98-4509-AC41-5C934F808DD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xmlns:star_td="http://www.star-group.net/schemas/transit/filters/textdata">
  <Template>PR_WIRTGEN GROUP_Vorlage.dotx</Template>
  <TotalTime>0</TotalTime>
  <Pages>3</Pages>
  <Words>676</Words>
  <Characters>4264</Characters>
  <Application>Microsoft Office Word</Application>
  <DocSecurity>0</DocSecurity>
  <Lines>35</Lines>
  <Paragraphs>9</Paragraphs>
  <ScaleCrop>false</ScaleCrop>
  <HeadingPairs>
    <vt:vector size="2" baseType="variant">
      <vt:variant>
        <vt:lpstr>Titel</vt:lpstr>
      </vt:variant>
      <vt:variant>
        <vt:i4>1</vt:i4>
      </vt:variant>
    </vt:vector>
  </HeadingPairs>
  <TitlesOfParts>
    <vt:vector size="1" baseType="lpstr">
      <vt:lpstr/>
    </vt:vector>
  </TitlesOfParts>
  <Company>wir-lieben-office.de</Company>
  <LinksUpToDate>false</LinksUpToDate>
  <CharactersWithSpaces>4931</CharactersWithSpaces>
  <SharedDoc>false</SharedDoc>
  <HLinks>
    <vt:vector size="6" baseType="variant">
      <vt:variant>
        <vt:i4>8126466</vt:i4>
      </vt:variant>
      <vt:variant>
        <vt:i4>-1</vt:i4>
      </vt:variant>
      <vt:variant>
        <vt:i4>2060</vt:i4>
      </vt:variant>
      <vt:variant>
        <vt:i4>1</vt:i4>
      </vt:variant>
      <vt:variant>
        <vt:lpwstr>VorlagePressemitteilung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xmlns:star_td="http://www.star-group.net/schemas/transit/filters/textdata">
  <dc:title/>
  <dc:creator>Linnemann Mario</dc:creator>
  <cp:lastModifiedBy>Linnemann Mario</cp:lastModifiedBy>
  <cp:revision>4</cp:revision>
  <cp:lastPrinted>2021-10-20T14:00:00Z</cp:lastPrinted>
  <dcterms:created xsi:type="dcterms:W3CDTF">2022-07-27T12:46:00Z</dcterms:created>
  <dcterms:modified xsi:type="dcterms:W3CDTF">2022-07-27T13:00:00Z</dcterms:modified>
</cp:coreProperties>
</file>

<file path=docProps/custom.xml><?xml version="1.0" encoding="utf-8"?>
<Properties xmlns="http://schemas.openxmlformats.org/officeDocument/2006/custom-properties" xmlns:vt="http://schemas.openxmlformats.org/officeDocument/2006/docPropsVTypes" xmlns:star_td="http://www.star-group.net/schemas/transit/filters/textdata">
  <property fmtid="{D5CDD505-2E9C-101B-9397-08002B2CF9AE}" pid="2" name="ClassificationContentMarkingHeaderShapeIds">
    <vt:lpwstr>7,8,b</vt:lpwstr>
  </property>
  <property fmtid="{D5CDD505-2E9C-101B-9397-08002B2CF9AE}" pid="3" name="ClassificationContentMarkingHeaderFontProps">
    <vt:lpwstr>#ff0000,10,Calibri</vt:lpwstr>
  </property>
  <property fmtid="{D5CDD505-2E9C-101B-9397-08002B2CF9AE}" pid="4" name="ClassificationContentMarkingHeaderText">
    <vt:lpwstr>Public</vt:lpwstr>
  </property>
  <property fmtid="{D5CDD505-2E9C-101B-9397-08002B2CF9AE}" pid="5" name="MSIP_Label_df1a195f-122b-42dc-a2d3-71a1903dcdac_Enabled">
    <vt:lpwstr>true</vt:lpwstr>
  </property>
  <property fmtid="{D5CDD505-2E9C-101B-9397-08002B2CF9AE}" pid="6" name="MSIP_Label_df1a195f-122b-42dc-a2d3-71a1903dcdac_SetDate">
    <vt:lpwstr>2022-03-30T10:31:29Z</vt:lpwstr>
  </property>
  <property fmtid="{D5CDD505-2E9C-101B-9397-08002B2CF9AE}" pid="7" name="MSIP_Label_df1a195f-122b-42dc-a2d3-71a1903dcdac_Method">
    <vt:lpwstr>Privileged</vt:lpwstr>
  </property>
  <property fmtid="{D5CDD505-2E9C-101B-9397-08002B2CF9AE}" pid="8" name="MSIP_Label_df1a195f-122b-42dc-a2d3-71a1903dcdac_Name">
    <vt:lpwstr>Public</vt:lpwstr>
  </property>
  <property fmtid="{D5CDD505-2E9C-101B-9397-08002B2CF9AE}" pid="9" name="MSIP_Label_df1a195f-122b-42dc-a2d3-71a1903dcdac_SiteId">
    <vt:lpwstr>4aa45fee-62ee-49ff-a377-c53bd72cd986</vt:lpwstr>
  </property>
  <property fmtid="{D5CDD505-2E9C-101B-9397-08002B2CF9AE}" pid="10" name="MSIP_Label_df1a195f-122b-42dc-a2d3-71a1903dcdac_ActionId">
    <vt:lpwstr>a95d0c69-2041-48c5-afeb-98724b6db7fa</vt:lpwstr>
  </property>
  <property fmtid="{D5CDD505-2E9C-101B-9397-08002B2CF9AE}" pid="11" name="MSIP_Label_df1a195f-122b-42dc-a2d3-71a1903dcdac_ContentBits">
    <vt:lpwstr>1</vt:lpwstr>
  </property>
</Properties>
</file>